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F2" w:rsidRDefault="005548F2" w:rsidP="005548F2">
      <w:pPr>
        <w:spacing w:after="11"/>
        <w:ind w:right="790"/>
        <w:jc w:val="center"/>
      </w:pPr>
      <w:r>
        <w:rPr>
          <w:noProof/>
        </w:rPr>
        <w:drawing>
          <wp:inline distT="0" distB="0" distL="0" distR="0" wp14:anchorId="13FF8850" wp14:editId="4D1D316A">
            <wp:extent cx="3467100" cy="514350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F2" w:rsidRDefault="005548F2" w:rsidP="005548F2">
      <w:pPr>
        <w:spacing w:after="134"/>
      </w:pPr>
      <w:r>
        <w:rPr>
          <w:rFonts w:ascii="Cambria" w:eastAsia="Cambria" w:hAnsi="Cambria" w:cs="Cambria"/>
          <w:b/>
          <w:color w:val="002060"/>
          <w:sz w:val="28"/>
        </w:rPr>
        <w:t xml:space="preserve"> </w:t>
      </w:r>
    </w:p>
    <w:p w:rsidR="005548F2" w:rsidRDefault="005548F2" w:rsidP="005548F2">
      <w:pPr>
        <w:spacing w:after="233"/>
        <w:ind w:right="842"/>
        <w:jc w:val="center"/>
      </w:pPr>
      <w:r>
        <w:rPr>
          <w:b/>
          <w:sz w:val="40"/>
          <w:u w:val="single" w:color="000000"/>
        </w:rPr>
        <w:t>Vote 10 - Tax Appeals Commission</w:t>
      </w:r>
      <w:r>
        <w:rPr>
          <w:b/>
          <w:sz w:val="40"/>
        </w:rPr>
        <w:t xml:space="preserve"> </w:t>
      </w:r>
    </w:p>
    <w:p w:rsidR="005548F2" w:rsidRDefault="005548F2" w:rsidP="005548F2">
      <w:pPr>
        <w:spacing w:after="196"/>
        <w:ind w:left="3507"/>
      </w:pPr>
      <w:r>
        <w:rPr>
          <w:b/>
          <w:sz w:val="40"/>
          <w:u w:val="single" w:color="000000"/>
        </w:rPr>
        <w:t>Purchase Orders for €20,000 or above in 2019</w:t>
      </w:r>
      <w:r>
        <w:rPr>
          <w:b/>
          <w:sz w:val="40"/>
        </w:rPr>
        <w:t xml:space="preserve"> </w:t>
      </w:r>
    </w:p>
    <w:p w:rsidR="005548F2" w:rsidRDefault="005548F2" w:rsidP="005548F2">
      <w:pPr>
        <w:spacing w:after="0"/>
      </w:pPr>
      <w:r>
        <w:rPr>
          <w:b/>
          <w:sz w:val="36"/>
        </w:rPr>
        <w:t xml:space="preserve"> </w:t>
      </w:r>
    </w:p>
    <w:tbl>
      <w:tblPr>
        <w:tblStyle w:val="TableGrid"/>
        <w:tblW w:w="9066" w:type="dxa"/>
        <w:tblInd w:w="2762" w:type="dxa"/>
        <w:tblCellMar>
          <w:top w:w="54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971"/>
        <w:gridCol w:w="4395"/>
        <w:gridCol w:w="1700"/>
      </w:tblGrid>
      <w:tr w:rsidR="005548F2" w:rsidTr="005548F2">
        <w:trPr>
          <w:trHeight w:val="88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/>
          </w:tcPr>
          <w:p w:rsidR="005548F2" w:rsidRDefault="005548F2" w:rsidP="005548F2">
            <w:pPr>
              <w:spacing w:after="0"/>
              <w:ind w:right="57"/>
              <w:jc w:val="center"/>
            </w:pPr>
            <w:r>
              <w:rPr>
                <w:b/>
                <w:sz w:val="36"/>
              </w:rPr>
              <w:t xml:space="preserve">Supplier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/>
          </w:tcPr>
          <w:p w:rsidR="005548F2" w:rsidRDefault="005548F2" w:rsidP="005548F2">
            <w:pPr>
              <w:spacing w:after="0"/>
              <w:ind w:left="1"/>
            </w:pPr>
            <w:r>
              <w:rPr>
                <w:b/>
                <w:sz w:val="36"/>
              </w:rPr>
              <w:t xml:space="preserve">Description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C6"/>
          </w:tcPr>
          <w:p w:rsidR="005548F2" w:rsidRDefault="005548F2" w:rsidP="005548F2">
            <w:pPr>
              <w:spacing w:after="0"/>
              <w:ind w:left="136"/>
            </w:pPr>
            <w:r>
              <w:rPr>
                <w:b/>
                <w:sz w:val="36"/>
              </w:rPr>
              <w:t xml:space="preserve">Amount </w:t>
            </w:r>
          </w:p>
          <w:p w:rsidR="005548F2" w:rsidRDefault="005548F2" w:rsidP="005548F2">
            <w:pPr>
              <w:spacing w:after="0"/>
              <w:ind w:right="55"/>
              <w:jc w:val="center"/>
            </w:pPr>
            <w:r>
              <w:rPr>
                <w:b/>
                <w:sz w:val="36"/>
              </w:rPr>
              <w:t xml:space="preserve">€ </w:t>
            </w:r>
          </w:p>
        </w:tc>
      </w:tr>
      <w:tr w:rsidR="005548F2" w:rsidTr="005548F2">
        <w:trPr>
          <w:trHeight w:val="597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Default="005548F2" w:rsidP="005548F2">
            <w:pPr>
              <w:spacing w:after="0"/>
            </w:pPr>
            <w:r>
              <w:rPr>
                <w:sz w:val="24"/>
              </w:rPr>
              <w:t xml:space="preserve">Class Software/Zen IT </w:t>
            </w:r>
          </w:p>
          <w:p w:rsidR="005548F2" w:rsidRDefault="005548F2" w:rsidP="005548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Default="005548F2" w:rsidP="005548F2">
            <w:pPr>
              <w:spacing w:after="0"/>
              <w:ind w:left="1"/>
            </w:pPr>
            <w:r>
              <w:rPr>
                <w:sz w:val="24"/>
              </w:rPr>
              <w:t xml:space="preserve">Computer Hardware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Default="005548F2" w:rsidP="005548F2">
            <w:pPr>
              <w:spacing w:after="0"/>
              <w:ind w:right="53"/>
              <w:jc w:val="right"/>
            </w:pPr>
            <w:r>
              <w:rPr>
                <w:sz w:val="24"/>
              </w:rPr>
              <w:t xml:space="preserve">27,526 </w:t>
            </w:r>
          </w:p>
        </w:tc>
      </w:tr>
      <w:tr w:rsidR="005548F2" w:rsidTr="005548F2">
        <w:trPr>
          <w:trHeight w:val="59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Default="005548F2" w:rsidP="005548F2">
            <w:pPr>
              <w:spacing w:after="0"/>
            </w:pPr>
            <w:proofErr w:type="spellStart"/>
            <w:r>
              <w:rPr>
                <w:sz w:val="24"/>
              </w:rPr>
              <w:t>Datapac</w:t>
            </w:r>
            <w:proofErr w:type="spellEnd"/>
            <w:r>
              <w:rPr>
                <w:sz w:val="24"/>
              </w:rPr>
              <w:t xml:space="preserve"> </w:t>
            </w:r>
          </w:p>
          <w:p w:rsidR="005548F2" w:rsidRDefault="005548F2" w:rsidP="005548F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Default="005548F2" w:rsidP="005548F2">
            <w:pPr>
              <w:spacing w:after="0"/>
              <w:ind w:left="1"/>
            </w:pPr>
            <w:r>
              <w:rPr>
                <w:sz w:val="24"/>
              </w:rPr>
              <w:t xml:space="preserve">Computer Hardware - Toner Supplies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F2" w:rsidRDefault="005548F2" w:rsidP="005548F2">
            <w:pPr>
              <w:spacing w:after="0"/>
              <w:ind w:right="53"/>
              <w:jc w:val="right"/>
            </w:pPr>
            <w:r>
              <w:rPr>
                <w:sz w:val="24"/>
              </w:rPr>
              <w:t xml:space="preserve">31,987 </w:t>
            </w:r>
          </w:p>
        </w:tc>
      </w:tr>
    </w:tbl>
    <w:p w:rsidR="005548F2" w:rsidRDefault="005548F2" w:rsidP="005548F2">
      <w:pPr>
        <w:spacing w:after="2408"/>
      </w:pPr>
      <w:r>
        <w:rPr>
          <w:b/>
          <w:sz w:val="36"/>
        </w:rPr>
        <w:t xml:space="preserve"> </w:t>
      </w:r>
    </w:p>
    <w:p w:rsidR="005548F2" w:rsidRDefault="005548F2" w:rsidP="005548F2">
      <w:pPr>
        <w:spacing w:after="0" w:line="239" w:lineRule="auto"/>
        <w:ind w:left="6997" w:right="4389" w:hanging="2967"/>
      </w:pPr>
      <w:r>
        <w:t xml:space="preserve">Tax Appeals Commission – Purchase Orders for €20,000 or above in 2019 Page 1 </w:t>
      </w:r>
    </w:p>
    <w:p w:rsidR="00B80DAB" w:rsidRDefault="00B80DAB">
      <w:pPr>
        <w:spacing w:after="0"/>
        <w:ind w:left="-1440" w:right="15398"/>
      </w:pPr>
    </w:p>
    <w:p w:rsidR="005548F2" w:rsidRDefault="005548F2">
      <w:bookmarkStart w:id="0" w:name="_GoBack"/>
      <w:bookmarkEnd w:id="0"/>
    </w:p>
    <w:sectPr w:rsidR="005548F2">
      <w:pgSz w:w="16838" w:h="11906" w:orient="landscape"/>
      <w:pgMar w:top="485" w:right="1440" w:bottom="4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B"/>
    <w:rsid w:val="005548F2"/>
    <w:rsid w:val="00B80DAB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17B"/>
  <w15:docId w15:val="{F5BFC8D1-880C-4222-9011-C7383A7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Smyth (TAC)</dc:creator>
  <cp:keywords/>
  <cp:lastModifiedBy>Jonathan Smyth (TAC)</cp:lastModifiedBy>
  <cp:revision>2</cp:revision>
  <cp:lastPrinted>2020-10-07T11:45:00Z</cp:lastPrinted>
  <dcterms:created xsi:type="dcterms:W3CDTF">2020-10-07T12:12:00Z</dcterms:created>
  <dcterms:modified xsi:type="dcterms:W3CDTF">2020-10-07T12:12:00Z</dcterms:modified>
</cp:coreProperties>
</file>