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F5DF6" w14:textId="77777777" w:rsidR="0054520C" w:rsidRDefault="0054520C" w:rsidP="001F4F64">
      <w:pPr>
        <w:pStyle w:val="Title"/>
      </w:pPr>
    </w:p>
    <w:p w14:paraId="5FEDC7B5" w14:textId="1CFB8CA6" w:rsidR="0054520C" w:rsidRDefault="0054520C" w:rsidP="0054520C">
      <w:pPr>
        <w:pStyle w:val="Title"/>
        <w:jc w:val="center"/>
      </w:pPr>
      <w:r>
        <w:rPr>
          <w:noProof/>
        </w:rPr>
        <w:drawing>
          <wp:inline distT="0" distB="0" distL="0" distR="0" wp14:anchorId="794F7865" wp14:editId="78CAAE74">
            <wp:extent cx="3362325" cy="514350"/>
            <wp:effectExtent l="0" t="0" r="9525" b="0"/>
            <wp:docPr id="3" name="Picture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514350"/>
                    </a:xfrm>
                    <a:prstGeom prst="rect">
                      <a:avLst/>
                    </a:prstGeom>
                    <a:noFill/>
                    <a:ln>
                      <a:noFill/>
                    </a:ln>
                  </pic:spPr>
                </pic:pic>
              </a:graphicData>
            </a:graphic>
          </wp:inline>
        </w:drawing>
      </w:r>
    </w:p>
    <w:p w14:paraId="42B6394A" w14:textId="77777777" w:rsidR="0054520C" w:rsidRDefault="0054520C" w:rsidP="001F4F64">
      <w:pPr>
        <w:pStyle w:val="Title"/>
      </w:pPr>
    </w:p>
    <w:p w14:paraId="715D5378" w14:textId="0E8C5C2C" w:rsidR="0054520C" w:rsidRDefault="0054520C" w:rsidP="001F4F64">
      <w:pPr>
        <w:pStyle w:val="Title"/>
      </w:pPr>
    </w:p>
    <w:p w14:paraId="39B8B058" w14:textId="77777777" w:rsidR="0054520C" w:rsidRPr="0054520C" w:rsidRDefault="0054520C" w:rsidP="0054520C"/>
    <w:p w14:paraId="0C47576A" w14:textId="77777777" w:rsidR="00272BE7" w:rsidRPr="00272BE7" w:rsidRDefault="00272BE7" w:rsidP="00272BE7">
      <w:pPr>
        <w:pStyle w:val="Title"/>
        <w:jc w:val="center"/>
        <w:rPr>
          <w:b/>
          <w:bCs/>
          <w:color w:val="000000" w:themeColor="text1"/>
        </w:rPr>
      </w:pPr>
      <w:r w:rsidRPr="00272BE7">
        <w:rPr>
          <w:b/>
          <w:bCs/>
          <w:color w:val="000000" w:themeColor="text1"/>
        </w:rPr>
        <w:t>Child Safeguarding Statement</w:t>
      </w:r>
    </w:p>
    <w:p w14:paraId="0D8F36E3" w14:textId="79A29DAF" w:rsidR="0068265F" w:rsidRPr="0054520C" w:rsidRDefault="00272BE7" w:rsidP="00272BE7">
      <w:pPr>
        <w:pStyle w:val="Title"/>
        <w:jc w:val="center"/>
        <w:rPr>
          <w:b/>
          <w:bCs/>
          <w:color w:val="000000" w:themeColor="text1"/>
        </w:rPr>
      </w:pPr>
      <w:r w:rsidRPr="00272BE7">
        <w:rPr>
          <w:b/>
          <w:bCs/>
          <w:color w:val="000000" w:themeColor="text1"/>
        </w:rPr>
        <w:t>August 2020</w:t>
      </w:r>
    </w:p>
    <w:p w14:paraId="4A395471" w14:textId="77777777" w:rsidR="0068265F" w:rsidRPr="00A7180D" w:rsidRDefault="0068265F">
      <w:pPr>
        <w:pStyle w:val="Header"/>
        <w:jc w:val="both"/>
        <w:rPr>
          <w:rFonts w:cs="Verdana"/>
        </w:rPr>
      </w:pPr>
    </w:p>
    <w:p w14:paraId="146952D0" w14:textId="77777777" w:rsidR="0068265F" w:rsidRPr="00A7180D" w:rsidRDefault="0068265F">
      <w:pPr>
        <w:pStyle w:val="Header"/>
        <w:jc w:val="both"/>
        <w:rPr>
          <w:rFonts w:cs="Verdana"/>
          <w:b/>
          <w:bCs/>
        </w:rPr>
      </w:pPr>
    </w:p>
    <w:p w14:paraId="279AAE49" w14:textId="77777777" w:rsidR="0068265F" w:rsidRPr="00A7180D" w:rsidRDefault="0068265F">
      <w:pPr>
        <w:pStyle w:val="Header"/>
        <w:jc w:val="both"/>
        <w:rPr>
          <w:rFonts w:cs="Verdana"/>
          <w:b/>
          <w:bCs/>
        </w:rPr>
      </w:pPr>
    </w:p>
    <w:p w14:paraId="741CED40" w14:textId="77777777" w:rsidR="0068265F" w:rsidRPr="00A7180D" w:rsidRDefault="0068265F">
      <w:pPr>
        <w:pStyle w:val="Header"/>
        <w:jc w:val="both"/>
        <w:rPr>
          <w:rFonts w:cs="Verdana"/>
          <w:b/>
          <w:bCs/>
        </w:rPr>
      </w:pPr>
    </w:p>
    <w:p w14:paraId="14C69C13" w14:textId="2946247D" w:rsidR="0068265F" w:rsidRPr="00A7180D" w:rsidRDefault="0068265F">
      <w:pPr>
        <w:pStyle w:val="Header"/>
        <w:jc w:val="both"/>
        <w:rPr>
          <w:rFonts w:cs="Verdana"/>
          <w:b/>
          <w:bCs/>
        </w:rPr>
      </w:pPr>
    </w:p>
    <w:p w14:paraId="225E4711" w14:textId="77777777" w:rsidR="0068265F" w:rsidRPr="00A7180D" w:rsidRDefault="0068265F">
      <w:pPr>
        <w:pStyle w:val="Header"/>
        <w:jc w:val="both"/>
        <w:rPr>
          <w:rFonts w:cs="Verdana"/>
          <w:b/>
          <w:bCs/>
        </w:rPr>
      </w:pPr>
    </w:p>
    <w:p w14:paraId="15D91991" w14:textId="77777777" w:rsidR="0068265F" w:rsidRPr="00A7180D" w:rsidRDefault="0068265F">
      <w:pPr>
        <w:pStyle w:val="Header"/>
        <w:jc w:val="both"/>
        <w:rPr>
          <w:rFonts w:cs="Verdana"/>
          <w:b/>
          <w:bCs/>
        </w:rPr>
      </w:pPr>
    </w:p>
    <w:p w14:paraId="44B6809B" w14:textId="77777777" w:rsidR="0068265F" w:rsidRPr="00A7180D" w:rsidRDefault="0068265F">
      <w:pPr>
        <w:pStyle w:val="Header"/>
        <w:jc w:val="both"/>
        <w:rPr>
          <w:rFonts w:cs="Verdana"/>
          <w:b/>
          <w:bCs/>
        </w:rPr>
      </w:pPr>
    </w:p>
    <w:p w14:paraId="2870853D" w14:textId="77777777" w:rsidR="00FD41C8" w:rsidRPr="00A7180D" w:rsidRDefault="00FD41C8">
      <w:pPr>
        <w:pStyle w:val="Header"/>
        <w:jc w:val="both"/>
        <w:rPr>
          <w:rFonts w:cs="Verdana"/>
          <w:b/>
          <w:bCs/>
          <w:sz w:val="28"/>
          <w:szCs w:val="28"/>
        </w:rPr>
      </w:pPr>
    </w:p>
    <w:p w14:paraId="7FB44135" w14:textId="6D894D3B" w:rsidR="0068265F" w:rsidRPr="007E0D87" w:rsidRDefault="00DF5063" w:rsidP="007E0D87">
      <w:pPr>
        <w:pStyle w:val="Subtitle"/>
        <w:rPr>
          <w:sz w:val="20"/>
        </w:rPr>
      </w:pPr>
      <w:r>
        <w:rPr>
          <w:b/>
          <w:color w:val="292733" w:themeColor="text2" w:themeShade="BF"/>
          <w:sz w:val="20"/>
        </w:rPr>
        <w:t>PUBLISHED</w:t>
      </w:r>
      <w:r w:rsidR="000564C1" w:rsidRPr="007E0D87">
        <w:rPr>
          <w:b/>
          <w:color w:val="292733" w:themeColor="text2" w:themeShade="BF"/>
          <w:sz w:val="20"/>
        </w:rPr>
        <w:t>:</w:t>
      </w:r>
      <w:r w:rsidR="00FD41C8" w:rsidRPr="007E0D87">
        <w:rPr>
          <w:sz w:val="20"/>
        </w:rPr>
        <w:tab/>
      </w:r>
      <w:r w:rsidR="00FD41C8" w:rsidRPr="007E0D87">
        <w:rPr>
          <w:sz w:val="20"/>
        </w:rPr>
        <w:tab/>
      </w:r>
      <w:r w:rsidR="00FD41C8" w:rsidRPr="007E0D87">
        <w:rPr>
          <w:sz w:val="20"/>
        </w:rPr>
        <w:tab/>
      </w:r>
      <w:r w:rsidR="0054520C">
        <w:rPr>
          <w:sz w:val="20"/>
        </w:rPr>
        <w:t>1</w:t>
      </w:r>
      <w:r w:rsidR="00272BE7">
        <w:rPr>
          <w:sz w:val="20"/>
        </w:rPr>
        <w:t>2</w:t>
      </w:r>
      <w:r w:rsidR="000564C1" w:rsidRPr="007E0D87">
        <w:rPr>
          <w:sz w:val="20"/>
        </w:rPr>
        <w:t xml:space="preserve"> </w:t>
      </w:r>
      <w:r w:rsidR="00272BE7">
        <w:rPr>
          <w:sz w:val="20"/>
        </w:rPr>
        <w:t>august</w:t>
      </w:r>
      <w:r w:rsidR="000564C1" w:rsidRPr="007E0D87">
        <w:rPr>
          <w:sz w:val="20"/>
        </w:rPr>
        <w:t xml:space="preserve"> 20</w:t>
      </w:r>
      <w:r>
        <w:rPr>
          <w:sz w:val="20"/>
        </w:rPr>
        <w:t>20</w:t>
      </w:r>
    </w:p>
    <w:p w14:paraId="671D7824" w14:textId="16087E3B" w:rsidR="007E0D87" w:rsidRPr="00DF5063" w:rsidRDefault="000564C1" w:rsidP="007E0D87">
      <w:pPr>
        <w:pStyle w:val="Subtitle"/>
        <w:rPr>
          <w:color w:val="FFFFFF" w:themeColor="background1"/>
          <w:sz w:val="20"/>
        </w:rPr>
        <w:sectPr w:rsidR="007E0D87" w:rsidRPr="00DF5063" w:rsidSect="0063531D">
          <w:headerReference w:type="default" r:id="rId10"/>
          <w:pgSz w:w="11906" w:h="16838"/>
          <w:pgMar w:top="1440" w:right="1800" w:bottom="1440" w:left="1800" w:header="720" w:footer="720" w:gutter="0"/>
          <w:pgBorders w:display="firstPage" w:offsetFrom="page">
            <w:top w:val="threeDEngrave" w:sz="48" w:space="24" w:color="A9A7BB" w:themeColor="text2" w:themeTint="66"/>
            <w:left w:val="threeDEngrave" w:sz="48" w:space="24" w:color="A9A7BB" w:themeColor="text2" w:themeTint="66"/>
            <w:bottom w:val="threeDEmboss" w:sz="48" w:space="24" w:color="A9A7BB" w:themeColor="text2" w:themeTint="66"/>
            <w:right w:val="threeDEmboss" w:sz="48" w:space="24" w:color="A9A7BB" w:themeColor="text2" w:themeTint="66"/>
          </w:pgBorders>
          <w:cols w:space="720"/>
          <w:titlePg/>
          <w:docGrid w:linePitch="360"/>
        </w:sectPr>
      </w:pPr>
      <w:r w:rsidRPr="00DF5063">
        <w:rPr>
          <w:b/>
          <w:color w:val="FFFFFF" w:themeColor="background1"/>
          <w:sz w:val="20"/>
        </w:rPr>
        <w:t>Author</w:t>
      </w:r>
      <w:r w:rsidR="00127919" w:rsidRPr="00DF5063">
        <w:rPr>
          <w:b/>
          <w:color w:val="FFFFFF" w:themeColor="background1"/>
          <w:sz w:val="20"/>
        </w:rPr>
        <w:t>s</w:t>
      </w:r>
      <w:r w:rsidRPr="00DF5063">
        <w:rPr>
          <w:b/>
          <w:color w:val="FFFFFF" w:themeColor="background1"/>
          <w:sz w:val="20"/>
        </w:rPr>
        <w:t>:</w:t>
      </w:r>
      <w:r w:rsidRPr="00DF5063">
        <w:rPr>
          <w:color w:val="FFFFFF" w:themeColor="background1"/>
          <w:sz w:val="20"/>
        </w:rPr>
        <w:t xml:space="preserve"> </w:t>
      </w:r>
      <w:r w:rsidRPr="00DF5063">
        <w:rPr>
          <w:color w:val="FFFFFF" w:themeColor="background1"/>
          <w:sz w:val="20"/>
        </w:rPr>
        <w:tab/>
      </w:r>
      <w:r w:rsidR="001F4F64" w:rsidRPr="00DF5063">
        <w:rPr>
          <w:color w:val="FFFFFF" w:themeColor="background1"/>
          <w:sz w:val="20"/>
        </w:rPr>
        <w:tab/>
      </w:r>
      <w:r w:rsidR="00FD41C8" w:rsidRPr="00DF5063">
        <w:rPr>
          <w:color w:val="FFFFFF" w:themeColor="background1"/>
          <w:sz w:val="20"/>
        </w:rPr>
        <w:t>Paddy O’Keeffe</w:t>
      </w:r>
    </w:p>
    <w:sdt>
      <w:sdtPr>
        <w:rPr>
          <w:caps w:val="0"/>
          <w:color w:val="auto"/>
          <w:spacing w:val="0"/>
          <w:sz w:val="20"/>
          <w:szCs w:val="20"/>
        </w:rPr>
        <w:id w:val="-1248111642"/>
        <w:docPartObj>
          <w:docPartGallery w:val="Table of Contents"/>
          <w:docPartUnique/>
        </w:docPartObj>
      </w:sdtPr>
      <w:sdtEndPr>
        <w:rPr>
          <w:b/>
          <w:bCs/>
          <w:noProof/>
          <w:sz w:val="24"/>
          <w:szCs w:val="24"/>
        </w:rPr>
      </w:sdtEndPr>
      <w:sdtContent>
        <w:p w14:paraId="7096E108" w14:textId="77777777" w:rsidR="00FD41C8" w:rsidRPr="00A7180D" w:rsidRDefault="00FD41C8">
          <w:pPr>
            <w:pStyle w:val="TOCHeading"/>
          </w:pPr>
          <w:r w:rsidRPr="00A7180D">
            <w:t>Contents</w:t>
          </w:r>
        </w:p>
        <w:p w14:paraId="3E3EE6B0" w14:textId="0DEE233C" w:rsidR="00DF5063" w:rsidRDefault="00FD41C8">
          <w:pPr>
            <w:pStyle w:val="TOC1"/>
            <w:tabs>
              <w:tab w:val="left" w:pos="440"/>
              <w:tab w:val="right" w:leader="dot" w:pos="9120"/>
            </w:tabs>
            <w:rPr>
              <w:noProof/>
              <w:sz w:val="22"/>
              <w:szCs w:val="22"/>
            </w:rPr>
          </w:pPr>
          <w:r w:rsidRPr="007E0D87">
            <w:rPr>
              <w:b/>
              <w:bCs/>
              <w:noProof/>
              <w:sz w:val="24"/>
              <w:szCs w:val="24"/>
            </w:rPr>
            <w:fldChar w:fldCharType="begin"/>
          </w:r>
          <w:r w:rsidRPr="007E0D87">
            <w:rPr>
              <w:b/>
              <w:bCs/>
              <w:noProof/>
              <w:sz w:val="24"/>
              <w:szCs w:val="24"/>
            </w:rPr>
            <w:instrText xml:space="preserve"> TOC \o "1-3" \h \z \u </w:instrText>
          </w:r>
          <w:r w:rsidRPr="007E0D87">
            <w:rPr>
              <w:b/>
              <w:bCs/>
              <w:noProof/>
              <w:sz w:val="24"/>
              <w:szCs w:val="24"/>
            </w:rPr>
            <w:fldChar w:fldCharType="separate"/>
          </w:r>
          <w:hyperlink w:anchor="_Toc48138259" w:history="1">
            <w:r w:rsidR="00DF5063" w:rsidRPr="00606FB4">
              <w:rPr>
                <w:rStyle w:val="Hyperlink"/>
                <w:rFonts w:eastAsia="Calibri" w:cstheme="minorHAnsi"/>
                <w:b/>
                <w:bCs/>
                <w:noProof/>
                <w:lang w:eastAsia="en-US"/>
              </w:rPr>
              <w:t>1.</w:t>
            </w:r>
            <w:r w:rsidR="00DF5063">
              <w:rPr>
                <w:noProof/>
                <w:sz w:val="22"/>
                <w:szCs w:val="22"/>
              </w:rPr>
              <w:tab/>
            </w:r>
            <w:r w:rsidR="00DF5063" w:rsidRPr="00606FB4">
              <w:rPr>
                <w:rStyle w:val="Hyperlink"/>
                <w:rFonts w:eastAsia="Calibri" w:cstheme="minorHAnsi"/>
                <w:b/>
                <w:bCs/>
                <w:noProof/>
                <w:lang w:eastAsia="en-US"/>
              </w:rPr>
              <w:t>Introduction</w:t>
            </w:r>
            <w:r w:rsidR="00DF5063">
              <w:rPr>
                <w:noProof/>
                <w:webHidden/>
              </w:rPr>
              <w:tab/>
            </w:r>
            <w:r w:rsidR="00DF5063">
              <w:rPr>
                <w:noProof/>
                <w:webHidden/>
              </w:rPr>
              <w:fldChar w:fldCharType="begin"/>
            </w:r>
            <w:r w:rsidR="00DF5063">
              <w:rPr>
                <w:noProof/>
                <w:webHidden/>
              </w:rPr>
              <w:instrText xml:space="preserve"> PAGEREF _Toc48138259 \h </w:instrText>
            </w:r>
            <w:r w:rsidR="00DF5063">
              <w:rPr>
                <w:noProof/>
                <w:webHidden/>
              </w:rPr>
            </w:r>
            <w:r w:rsidR="00DF5063">
              <w:rPr>
                <w:noProof/>
                <w:webHidden/>
              </w:rPr>
              <w:fldChar w:fldCharType="separate"/>
            </w:r>
            <w:r w:rsidR="00DF5063">
              <w:rPr>
                <w:noProof/>
                <w:webHidden/>
              </w:rPr>
              <w:t>5</w:t>
            </w:r>
            <w:r w:rsidR="00DF5063">
              <w:rPr>
                <w:noProof/>
                <w:webHidden/>
              </w:rPr>
              <w:fldChar w:fldCharType="end"/>
            </w:r>
          </w:hyperlink>
        </w:p>
        <w:p w14:paraId="0E24B13A" w14:textId="0F4B173D" w:rsidR="00DF5063" w:rsidRDefault="00C72BC5">
          <w:pPr>
            <w:pStyle w:val="TOC1"/>
            <w:tabs>
              <w:tab w:val="left" w:pos="440"/>
              <w:tab w:val="right" w:leader="dot" w:pos="9120"/>
            </w:tabs>
            <w:rPr>
              <w:noProof/>
              <w:sz w:val="22"/>
              <w:szCs w:val="22"/>
            </w:rPr>
          </w:pPr>
          <w:hyperlink w:anchor="_Toc48138260" w:history="1">
            <w:r w:rsidR="00DF5063" w:rsidRPr="00606FB4">
              <w:rPr>
                <w:rStyle w:val="Hyperlink"/>
                <w:b/>
                <w:bCs/>
                <w:noProof/>
              </w:rPr>
              <w:t>2.</w:t>
            </w:r>
            <w:r w:rsidR="00DF5063">
              <w:rPr>
                <w:noProof/>
                <w:sz w:val="22"/>
                <w:szCs w:val="22"/>
              </w:rPr>
              <w:tab/>
            </w:r>
            <w:r w:rsidR="00DF5063" w:rsidRPr="00606FB4">
              <w:rPr>
                <w:rStyle w:val="Hyperlink"/>
                <w:b/>
                <w:bCs/>
                <w:noProof/>
              </w:rPr>
              <w:t>Relevant Services Provided</w:t>
            </w:r>
            <w:r w:rsidR="00DF5063">
              <w:rPr>
                <w:noProof/>
                <w:webHidden/>
              </w:rPr>
              <w:tab/>
            </w:r>
            <w:r w:rsidR="00DF5063">
              <w:rPr>
                <w:noProof/>
                <w:webHidden/>
              </w:rPr>
              <w:fldChar w:fldCharType="begin"/>
            </w:r>
            <w:r w:rsidR="00DF5063">
              <w:rPr>
                <w:noProof/>
                <w:webHidden/>
              </w:rPr>
              <w:instrText xml:space="preserve"> PAGEREF _Toc48138260 \h </w:instrText>
            </w:r>
            <w:r w:rsidR="00DF5063">
              <w:rPr>
                <w:noProof/>
                <w:webHidden/>
              </w:rPr>
            </w:r>
            <w:r w:rsidR="00DF5063">
              <w:rPr>
                <w:noProof/>
                <w:webHidden/>
              </w:rPr>
              <w:fldChar w:fldCharType="separate"/>
            </w:r>
            <w:r w:rsidR="00DF5063">
              <w:rPr>
                <w:noProof/>
                <w:webHidden/>
              </w:rPr>
              <w:t>5</w:t>
            </w:r>
            <w:r w:rsidR="00DF5063">
              <w:rPr>
                <w:noProof/>
                <w:webHidden/>
              </w:rPr>
              <w:fldChar w:fldCharType="end"/>
            </w:r>
          </w:hyperlink>
        </w:p>
        <w:p w14:paraId="30AFB5E5" w14:textId="404C987F" w:rsidR="00DF5063" w:rsidRDefault="00C72BC5">
          <w:pPr>
            <w:pStyle w:val="TOC1"/>
            <w:tabs>
              <w:tab w:val="left" w:pos="440"/>
              <w:tab w:val="right" w:leader="dot" w:pos="9120"/>
            </w:tabs>
            <w:rPr>
              <w:noProof/>
              <w:sz w:val="22"/>
              <w:szCs w:val="22"/>
            </w:rPr>
          </w:pPr>
          <w:hyperlink w:anchor="_Toc48138261" w:history="1">
            <w:r w:rsidR="00DF5063" w:rsidRPr="00606FB4">
              <w:rPr>
                <w:rStyle w:val="Hyperlink"/>
                <w:b/>
                <w:bCs/>
                <w:noProof/>
              </w:rPr>
              <w:t>3.</w:t>
            </w:r>
            <w:r w:rsidR="00DF5063">
              <w:rPr>
                <w:noProof/>
                <w:sz w:val="22"/>
                <w:szCs w:val="22"/>
              </w:rPr>
              <w:tab/>
            </w:r>
            <w:r w:rsidR="00DF5063" w:rsidRPr="00606FB4">
              <w:rPr>
                <w:rStyle w:val="Hyperlink"/>
                <w:b/>
                <w:bCs/>
                <w:noProof/>
              </w:rPr>
              <w:t>Obligations under the Children First Act 2015 in relation to Relevant Services</w:t>
            </w:r>
            <w:r w:rsidR="00DF5063">
              <w:rPr>
                <w:noProof/>
                <w:webHidden/>
              </w:rPr>
              <w:tab/>
            </w:r>
            <w:r w:rsidR="00DF5063">
              <w:rPr>
                <w:noProof/>
                <w:webHidden/>
              </w:rPr>
              <w:fldChar w:fldCharType="begin"/>
            </w:r>
            <w:r w:rsidR="00DF5063">
              <w:rPr>
                <w:noProof/>
                <w:webHidden/>
              </w:rPr>
              <w:instrText xml:space="preserve"> PAGEREF _Toc48138261 \h </w:instrText>
            </w:r>
            <w:r w:rsidR="00DF5063">
              <w:rPr>
                <w:noProof/>
                <w:webHidden/>
              </w:rPr>
            </w:r>
            <w:r w:rsidR="00DF5063">
              <w:rPr>
                <w:noProof/>
                <w:webHidden/>
              </w:rPr>
              <w:fldChar w:fldCharType="separate"/>
            </w:r>
            <w:r w:rsidR="00DF5063">
              <w:rPr>
                <w:noProof/>
                <w:webHidden/>
              </w:rPr>
              <w:t>5</w:t>
            </w:r>
            <w:r w:rsidR="00DF5063">
              <w:rPr>
                <w:noProof/>
                <w:webHidden/>
              </w:rPr>
              <w:fldChar w:fldCharType="end"/>
            </w:r>
          </w:hyperlink>
        </w:p>
        <w:p w14:paraId="5FE1D207" w14:textId="403A5A1E" w:rsidR="00DF5063" w:rsidRDefault="00C72BC5">
          <w:pPr>
            <w:pStyle w:val="TOC1"/>
            <w:tabs>
              <w:tab w:val="left" w:pos="440"/>
              <w:tab w:val="right" w:leader="dot" w:pos="9120"/>
            </w:tabs>
            <w:rPr>
              <w:noProof/>
              <w:sz w:val="22"/>
              <w:szCs w:val="22"/>
            </w:rPr>
          </w:pPr>
          <w:hyperlink w:anchor="_Toc48138262" w:history="1">
            <w:r w:rsidR="00DF5063" w:rsidRPr="00606FB4">
              <w:rPr>
                <w:rStyle w:val="Hyperlink"/>
                <w:b/>
                <w:bCs/>
                <w:noProof/>
              </w:rPr>
              <w:t>4.</w:t>
            </w:r>
            <w:r w:rsidR="00DF5063">
              <w:rPr>
                <w:noProof/>
                <w:sz w:val="22"/>
                <w:szCs w:val="22"/>
              </w:rPr>
              <w:tab/>
            </w:r>
            <w:r w:rsidR="00DF5063" w:rsidRPr="00606FB4">
              <w:rPr>
                <w:rStyle w:val="Hyperlink"/>
                <w:b/>
                <w:bCs/>
                <w:noProof/>
              </w:rPr>
              <w:t>Relevant Person</w:t>
            </w:r>
            <w:r w:rsidR="00DF5063">
              <w:rPr>
                <w:noProof/>
                <w:webHidden/>
              </w:rPr>
              <w:tab/>
            </w:r>
            <w:r w:rsidR="00DF5063">
              <w:rPr>
                <w:noProof/>
                <w:webHidden/>
              </w:rPr>
              <w:fldChar w:fldCharType="begin"/>
            </w:r>
            <w:r w:rsidR="00DF5063">
              <w:rPr>
                <w:noProof/>
                <w:webHidden/>
              </w:rPr>
              <w:instrText xml:space="preserve"> PAGEREF _Toc48138262 \h </w:instrText>
            </w:r>
            <w:r w:rsidR="00DF5063">
              <w:rPr>
                <w:noProof/>
                <w:webHidden/>
              </w:rPr>
            </w:r>
            <w:r w:rsidR="00DF5063">
              <w:rPr>
                <w:noProof/>
                <w:webHidden/>
              </w:rPr>
              <w:fldChar w:fldCharType="separate"/>
            </w:r>
            <w:r w:rsidR="00DF5063">
              <w:rPr>
                <w:noProof/>
                <w:webHidden/>
              </w:rPr>
              <w:t>6</w:t>
            </w:r>
            <w:r w:rsidR="00DF5063">
              <w:rPr>
                <w:noProof/>
                <w:webHidden/>
              </w:rPr>
              <w:fldChar w:fldCharType="end"/>
            </w:r>
          </w:hyperlink>
        </w:p>
        <w:p w14:paraId="75434D74" w14:textId="1AF84720" w:rsidR="00DF5063" w:rsidRDefault="00C72BC5">
          <w:pPr>
            <w:pStyle w:val="TOC1"/>
            <w:tabs>
              <w:tab w:val="left" w:pos="440"/>
              <w:tab w:val="right" w:leader="dot" w:pos="9120"/>
            </w:tabs>
            <w:rPr>
              <w:noProof/>
              <w:sz w:val="22"/>
              <w:szCs w:val="22"/>
            </w:rPr>
          </w:pPr>
          <w:hyperlink w:anchor="_Toc48138263" w:history="1">
            <w:r w:rsidR="00DF5063" w:rsidRPr="00606FB4">
              <w:rPr>
                <w:rStyle w:val="Hyperlink"/>
                <w:b/>
                <w:bCs/>
                <w:noProof/>
              </w:rPr>
              <w:t>5.</w:t>
            </w:r>
            <w:r w:rsidR="00DF5063">
              <w:rPr>
                <w:noProof/>
                <w:sz w:val="22"/>
                <w:szCs w:val="22"/>
              </w:rPr>
              <w:tab/>
            </w:r>
            <w:r w:rsidR="00DF5063" w:rsidRPr="00606FB4">
              <w:rPr>
                <w:rStyle w:val="Hyperlink"/>
                <w:b/>
                <w:bCs/>
                <w:noProof/>
              </w:rPr>
              <w:t>Risks attaching to Transition Year Students</w:t>
            </w:r>
            <w:r w:rsidR="00DF5063">
              <w:rPr>
                <w:noProof/>
                <w:webHidden/>
              </w:rPr>
              <w:tab/>
            </w:r>
            <w:r w:rsidR="00DF5063">
              <w:rPr>
                <w:noProof/>
                <w:webHidden/>
              </w:rPr>
              <w:fldChar w:fldCharType="begin"/>
            </w:r>
            <w:r w:rsidR="00DF5063">
              <w:rPr>
                <w:noProof/>
                <w:webHidden/>
              </w:rPr>
              <w:instrText xml:space="preserve"> PAGEREF _Toc48138263 \h </w:instrText>
            </w:r>
            <w:r w:rsidR="00DF5063">
              <w:rPr>
                <w:noProof/>
                <w:webHidden/>
              </w:rPr>
            </w:r>
            <w:r w:rsidR="00DF5063">
              <w:rPr>
                <w:noProof/>
                <w:webHidden/>
              </w:rPr>
              <w:fldChar w:fldCharType="separate"/>
            </w:r>
            <w:r w:rsidR="00DF5063">
              <w:rPr>
                <w:noProof/>
                <w:webHidden/>
              </w:rPr>
              <w:t>7</w:t>
            </w:r>
            <w:r w:rsidR="00DF5063">
              <w:rPr>
                <w:noProof/>
                <w:webHidden/>
              </w:rPr>
              <w:fldChar w:fldCharType="end"/>
            </w:r>
          </w:hyperlink>
        </w:p>
        <w:p w14:paraId="31FF3F19" w14:textId="52D88242" w:rsidR="00DF5063" w:rsidRDefault="00C72BC5">
          <w:pPr>
            <w:pStyle w:val="TOC1"/>
            <w:tabs>
              <w:tab w:val="left" w:pos="440"/>
              <w:tab w:val="right" w:leader="dot" w:pos="9120"/>
            </w:tabs>
            <w:rPr>
              <w:noProof/>
              <w:sz w:val="22"/>
              <w:szCs w:val="22"/>
            </w:rPr>
          </w:pPr>
          <w:hyperlink w:anchor="_Toc48138264" w:history="1">
            <w:r w:rsidR="00DF5063" w:rsidRPr="00606FB4">
              <w:rPr>
                <w:rStyle w:val="Hyperlink"/>
                <w:b/>
                <w:bCs/>
                <w:noProof/>
              </w:rPr>
              <w:t>6.</w:t>
            </w:r>
            <w:r w:rsidR="00DF5063">
              <w:rPr>
                <w:noProof/>
                <w:sz w:val="22"/>
                <w:szCs w:val="22"/>
              </w:rPr>
              <w:tab/>
            </w:r>
            <w:r w:rsidR="00DF5063" w:rsidRPr="00606FB4">
              <w:rPr>
                <w:rStyle w:val="Hyperlink"/>
                <w:b/>
                <w:bCs/>
                <w:noProof/>
              </w:rPr>
              <w:t>Mitigation of Risks</w:t>
            </w:r>
            <w:r w:rsidR="00DF5063">
              <w:rPr>
                <w:noProof/>
                <w:webHidden/>
              </w:rPr>
              <w:tab/>
            </w:r>
            <w:r w:rsidR="00DF5063">
              <w:rPr>
                <w:noProof/>
                <w:webHidden/>
              </w:rPr>
              <w:fldChar w:fldCharType="begin"/>
            </w:r>
            <w:r w:rsidR="00DF5063">
              <w:rPr>
                <w:noProof/>
                <w:webHidden/>
              </w:rPr>
              <w:instrText xml:space="preserve"> PAGEREF _Toc48138264 \h </w:instrText>
            </w:r>
            <w:r w:rsidR="00DF5063">
              <w:rPr>
                <w:noProof/>
                <w:webHidden/>
              </w:rPr>
            </w:r>
            <w:r w:rsidR="00DF5063">
              <w:rPr>
                <w:noProof/>
                <w:webHidden/>
              </w:rPr>
              <w:fldChar w:fldCharType="separate"/>
            </w:r>
            <w:r w:rsidR="00DF5063">
              <w:rPr>
                <w:noProof/>
                <w:webHidden/>
              </w:rPr>
              <w:t>0</w:t>
            </w:r>
            <w:r w:rsidR="00DF5063">
              <w:rPr>
                <w:noProof/>
                <w:webHidden/>
              </w:rPr>
              <w:fldChar w:fldCharType="end"/>
            </w:r>
          </w:hyperlink>
        </w:p>
        <w:p w14:paraId="2824618C" w14:textId="16DA2D3C" w:rsidR="00DF5063" w:rsidRDefault="00C72BC5">
          <w:pPr>
            <w:pStyle w:val="TOC1"/>
            <w:tabs>
              <w:tab w:val="left" w:pos="440"/>
              <w:tab w:val="right" w:leader="dot" w:pos="9120"/>
            </w:tabs>
            <w:rPr>
              <w:noProof/>
              <w:sz w:val="22"/>
              <w:szCs w:val="22"/>
            </w:rPr>
          </w:pPr>
          <w:hyperlink w:anchor="_Toc48138265" w:history="1">
            <w:r w:rsidR="00DF5063" w:rsidRPr="00606FB4">
              <w:rPr>
                <w:rStyle w:val="Hyperlink"/>
                <w:b/>
                <w:bCs/>
                <w:noProof/>
              </w:rPr>
              <w:t>7.</w:t>
            </w:r>
            <w:r w:rsidR="00DF5063">
              <w:rPr>
                <w:noProof/>
                <w:sz w:val="22"/>
                <w:szCs w:val="22"/>
              </w:rPr>
              <w:tab/>
            </w:r>
            <w:r w:rsidR="00DF5063" w:rsidRPr="00606FB4">
              <w:rPr>
                <w:rStyle w:val="Hyperlink"/>
                <w:b/>
                <w:bCs/>
                <w:noProof/>
              </w:rPr>
              <w:t>Procedures</w:t>
            </w:r>
            <w:r w:rsidR="00DF5063">
              <w:rPr>
                <w:noProof/>
                <w:webHidden/>
              </w:rPr>
              <w:tab/>
            </w:r>
            <w:r w:rsidR="00DF5063">
              <w:rPr>
                <w:noProof/>
                <w:webHidden/>
              </w:rPr>
              <w:fldChar w:fldCharType="begin"/>
            </w:r>
            <w:r w:rsidR="00DF5063">
              <w:rPr>
                <w:noProof/>
                <w:webHidden/>
              </w:rPr>
              <w:instrText xml:space="preserve"> PAGEREF _Toc48138265 \h </w:instrText>
            </w:r>
            <w:r w:rsidR="00DF5063">
              <w:rPr>
                <w:noProof/>
                <w:webHidden/>
              </w:rPr>
            </w:r>
            <w:r w:rsidR="00DF5063">
              <w:rPr>
                <w:noProof/>
                <w:webHidden/>
              </w:rPr>
              <w:fldChar w:fldCharType="separate"/>
            </w:r>
            <w:r w:rsidR="00DF5063">
              <w:rPr>
                <w:noProof/>
                <w:webHidden/>
              </w:rPr>
              <w:t>1</w:t>
            </w:r>
            <w:r w:rsidR="00DF5063">
              <w:rPr>
                <w:noProof/>
                <w:webHidden/>
              </w:rPr>
              <w:fldChar w:fldCharType="end"/>
            </w:r>
          </w:hyperlink>
        </w:p>
        <w:p w14:paraId="16BF0BEF" w14:textId="62983555" w:rsidR="00DF5063" w:rsidRDefault="00C72BC5">
          <w:pPr>
            <w:pStyle w:val="TOC1"/>
            <w:tabs>
              <w:tab w:val="left" w:pos="440"/>
              <w:tab w:val="right" w:leader="dot" w:pos="9120"/>
            </w:tabs>
            <w:rPr>
              <w:noProof/>
              <w:sz w:val="22"/>
              <w:szCs w:val="22"/>
            </w:rPr>
          </w:pPr>
          <w:hyperlink w:anchor="_Toc48138266" w:history="1">
            <w:r w:rsidR="00DF5063" w:rsidRPr="00606FB4">
              <w:rPr>
                <w:rStyle w:val="Hyperlink"/>
                <w:b/>
                <w:bCs/>
                <w:noProof/>
              </w:rPr>
              <w:t>8.</w:t>
            </w:r>
            <w:r w:rsidR="00DF5063">
              <w:rPr>
                <w:noProof/>
                <w:sz w:val="22"/>
                <w:szCs w:val="22"/>
              </w:rPr>
              <w:tab/>
            </w:r>
            <w:r w:rsidR="00DF5063" w:rsidRPr="00606FB4">
              <w:rPr>
                <w:rStyle w:val="Hyperlink"/>
                <w:b/>
                <w:bCs/>
                <w:noProof/>
              </w:rPr>
              <w:t>Employees under the age of 18 years</w:t>
            </w:r>
            <w:r w:rsidR="00DF5063">
              <w:rPr>
                <w:noProof/>
                <w:webHidden/>
              </w:rPr>
              <w:tab/>
            </w:r>
            <w:r w:rsidR="00DF5063">
              <w:rPr>
                <w:noProof/>
                <w:webHidden/>
              </w:rPr>
              <w:fldChar w:fldCharType="begin"/>
            </w:r>
            <w:r w:rsidR="00DF5063">
              <w:rPr>
                <w:noProof/>
                <w:webHidden/>
              </w:rPr>
              <w:instrText xml:space="preserve"> PAGEREF _Toc48138266 \h </w:instrText>
            </w:r>
            <w:r w:rsidR="00DF5063">
              <w:rPr>
                <w:noProof/>
                <w:webHidden/>
              </w:rPr>
            </w:r>
            <w:r w:rsidR="00DF5063">
              <w:rPr>
                <w:noProof/>
                <w:webHidden/>
              </w:rPr>
              <w:fldChar w:fldCharType="separate"/>
            </w:r>
            <w:r w:rsidR="00DF5063">
              <w:rPr>
                <w:noProof/>
                <w:webHidden/>
              </w:rPr>
              <w:t>2</w:t>
            </w:r>
            <w:r w:rsidR="00DF5063">
              <w:rPr>
                <w:noProof/>
                <w:webHidden/>
              </w:rPr>
              <w:fldChar w:fldCharType="end"/>
            </w:r>
          </w:hyperlink>
        </w:p>
        <w:p w14:paraId="3A397BA8" w14:textId="5A6C47F0" w:rsidR="00DF5063" w:rsidRDefault="00C72BC5">
          <w:pPr>
            <w:pStyle w:val="TOC1"/>
            <w:tabs>
              <w:tab w:val="left" w:pos="440"/>
              <w:tab w:val="right" w:leader="dot" w:pos="9120"/>
            </w:tabs>
            <w:rPr>
              <w:noProof/>
              <w:sz w:val="22"/>
              <w:szCs w:val="22"/>
            </w:rPr>
          </w:pPr>
          <w:hyperlink w:anchor="_Toc48138267" w:history="1">
            <w:r w:rsidR="00DF5063" w:rsidRPr="00606FB4">
              <w:rPr>
                <w:rStyle w:val="Hyperlink"/>
                <w:b/>
                <w:bCs/>
                <w:noProof/>
              </w:rPr>
              <w:t>9.</w:t>
            </w:r>
            <w:r w:rsidR="00DF5063">
              <w:rPr>
                <w:noProof/>
                <w:sz w:val="22"/>
                <w:szCs w:val="22"/>
              </w:rPr>
              <w:tab/>
            </w:r>
            <w:r w:rsidR="00DF5063" w:rsidRPr="00606FB4">
              <w:rPr>
                <w:rStyle w:val="Hyperlink"/>
                <w:b/>
                <w:bCs/>
                <w:noProof/>
              </w:rPr>
              <w:t>Implementation</w:t>
            </w:r>
            <w:r w:rsidR="00DF5063">
              <w:rPr>
                <w:noProof/>
                <w:webHidden/>
              </w:rPr>
              <w:tab/>
            </w:r>
            <w:r w:rsidR="00DF5063">
              <w:rPr>
                <w:noProof/>
                <w:webHidden/>
              </w:rPr>
              <w:fldChar w:fldCharType="begin"/>
            </w:r>
            <w:r w:rsidR="00DF5063">
              <w:rPr>
                <w:noProof/>
                <w:webHidden/>
              </w:rPr>
              <w:instrText xml:space="preserve"> PAGEREF _Toc48138267 \h </w:instrText>
            </w:r>
            <w:r w:rsidR="00DF5063">
              <w:rPr>
                <w:noProof/>
                <w:webHidden/>
              </w:rPr>
            </w:r>
            <w:r w:rsidR="00DF5063">
              <w:rPr>
                <w:noProof/>
                <w:webHidden/>
              </w:rPr>
              <w:fldChar w:fldCharType="separate"/>
            </w:r>
            <w:r w:rsidR="00DF5063">
              <w:rPr>
                <w:noProof/>
                <w:webHidden/>
              </w:rPr>
              <w:t>2</w:t>
            </w:r>
            <w:r w:rsidR="00DF5063">
              <w:rPr>
                <w:noProof/>
                <w:webHidden/>
              </w:rPr>
              <w:fldChar w:fldCharType="end"/>
            </w:r>
          </w:hyperlink>
        </w:p>
        <w:p w14:paraId="4A49BFD6" w14:textId="0486E41E" w:rsidR="00DF5063" w:rsidRDefault="00C72BC5">
          <w:pPr>
            <w:pStyle w:val="TOC1"/>
            <w:tabs>
              <w:tab w:val="left" w:pos="660"/>
              <w:tab w:val="right" w:leader="dot" w:pos="9120"/>
            </w:tabs>
            <w:rPr>
              <w:noProof/>
              <w:sz w:val="22"/>
              <w:szCs w:val="22"/>
            </w:rPr>
          </w:pPr>
          <w:hyperlink w:anchor="_Toc48138268" w:history="1">
            <w:r w:rsidR="00DF5063" w:rsidRPr="00606FB4">
              <w:rPr>
                <w:rStyle w:val="Hyperlink"/>
                <w:b/>
                <w:bCs/>
                <w:noProof/>
              </w:rPr>
              <w:t>10.</w:t>
            </w:r>
            <w:r w:rsidR="00DF5063">
              <w:rPr>
                <w:noProof/>
                <w:sz w:val="22"/>
                <w:szCs w:val="22"/>
              </w:rPr>
              <w:tab/>
            </w:r>
            <w:r w:rsidR="00DF5063" w:rsidRPr="00606FB4">
              <w:rPr>
                <w:rStyle w:val="Hyperlink"/>
                <w:b/>
                <w:bCs/>
                <w:noProof/>
              </w:rPr>
              <w:t>Review</w:t>
            </w:r>
            <w:r w:rsidR="00DF5063">
              <w:rPr>
                <w:noProof/>
                <w:webHidden/>
              </w:rPr>
              <w:tab/>
            </w:r>
            <w:r w:rsidR="00DF5063">
              <w:rPr>
                <w:noProof/>
                <w:webHidden/>
              </w:rPr>
              <w:fldChar w:fldCharType="begin"/>
            </w:r>
            <w:r w:rsidR="00DF5063">
              <w:rPr>
                <w:noProof/>
                <w:webHidden/>
              </w:rPr>
              <w:instrText xml:space="preserve"> PAGEREF _Toc48138268 \h </w:instrText>
            </w:r>
            <w:r w:rsidR="00DF5063">
              <w:rPr>
                <w:noProof/>
                <w:webHidden/>
              </w:rPr>
            </w:r>
            <w:r w:rsidR="00DF5063">
              <w:rPr>
                <w:noProof/>
                <w:webHidden/>
              </w:rPr>
              <w:fldChar w:fldCharType="separate"/>
            </w:r>
            <w:r w:rsidR="00DF5063">
              <w:rPr>
                <w:noProof/>
                <w:webHidden/>
              </w:rPr>
              <w:t>2</w:t>
            </w:r>
            <w:r w:rsidR="00DF5063">
              <w:rPr>
                <w:noProof/>
                <w:webHidden/>
              </w:rPr>
              <w:fldChar w:fldCharType="end"/>
            </w:r>
          </w:hyperlink>
        </w:p>
        <w:p w14:paraId="37E629A0" w14:textId="2A41ED72" w:rsidR="00FD41C8" w:rsidRPr="007E0D87" w:rsidRDefault="00FD41C8">
          <w:pPr>
            <w:rPr>
              <w:sz w:val="24"/>
              <w:szCs w:val="24"/>
            </w:rPr>
          </w:pPr>
          <w:r w:rsidRPr="007E0D87">
            <w:rPr>
              <w:b/>
              <w:bCs/>
              <w:noProof/>
              <w:sz w:val="24"/>
              <w:szCs w:val="24"/>
            </w:rPr>
            <w:fldChar w:fldCharType="end"/>
          </w:r>
        </w:p>
      </w:sdtContent>
    </w:sdt>
    <w:p w14:paraId="13D7BA64" w14:textId="72B30CA6" w:rsidR="0068265F" w:rsidRDefault="000564C1">
      <w:pPr>
        <w:rPr>
          <w:rFonts w:cs="Verdana"/>
          <w:sz w:val="24"/>
          <w:szCs w:val="24"/>
        </w:rPr>
      </w:pPr>
      <w:r w:rsidRPr="007E0D87">
        <w:rPr>
          <w:rFonts w:cs="Verdana"/>
          <w:sz w:val="24"/>
          <w:szCs w:val="24"/>
        </w:rPr>
        <w:br w:type="page"/>
      </w:r>
    </w:p>
    <w:p w14:paraId="59F91F22" w14:textId="77777777" w:rsidR="007741D5" w:rsidRPr="007E0D87" w:rsidRDefault="007741D5">
      <w:pPr>
        <w:rPr>
          <w:sz w:val="24"/>
          <w:szCs w:val="24"/>
        </w:rPr>
      </w:pPr>
    </w:p>
    <w:p w14:paraId="3F265E0C" w14:textId="6E105036" w:rsidR="000500A6" w:rsidRPr="00272BE7" w:rsidRDefault="00272BE7" w:rsidP="00690F40">
      <w:pPr>
        <w:pStyle w:val="Heading1"/>
        <w:rPr>
          <w:rFonts w:eastAsia="Calibri" w:cstheme="minorHAnsi"/>
          <w:b/>
          <w:bCs/>
          <w:sz w:val="24"/>
          <w:szCs w:val="24"/>
          <w:lang w:eastAsia="en-US"/>
        </w:rPr>
      </w:pPr>
      <w:bookmarkStart w:id="0" w:name="_Toc48138259"/>
      <w:r w:rsidRPr="00272BE7">
        <w:rPr>
          <w:rFonts w:eastAsia="Calibri" w:cstheme="minorHAnsi"/>
          <w:b/>
          <w:bCs/>
          <w:sz w:val="24"/>
          <w:szCs w:val="24"/>
          <w:lang w:eastAsia="en-US"/>
        </w:rPr>
        <w:t>1</w:t>
      </w:r>
      <w:r w:rsidR="00B61843">
        <w:rPr>
          <w:rFonts w:eastAsia="Calibri" w:cstheme="minorHAnsi"/>
          <w:b/>
          <w:bCs/>
          <w:sz w:val="24"/>
          <w:szCs w:val="24"/>
          <w:lang w:eastAsia="en-US"/>
        </w:rPr>
        <w:t>.</w:t>
      </w:r>
      <w:r w:rsidRPr="00272BE7">
        <w:rPr>
          <w:rFonts w:eastAsia="Calibri" w:cstheme="minorHAnsi"/>
          <w:b/>
          <w:bCs/>
          <w:sz w:val="24"/>
          <w:szCs w:val="24"/>
          <w:lang w:eastAsia="en-US"/>
        </w:rPr>
        <w:tab/>
        <w:t>Introduction</w:t>
      </w:r>
      <w:bookmarkEnd w:id="0"/>
    </w:p>
    <w:p w14:paraId="02D89191" w14:textId="393544A6" w:rsidR="000500A6" w:rsidRDefault="00272BE7" w:rsidP="00127919">
      <w:pPr>
        <w:spacing w:line="360" w:lineRule="auto"/>
        <w:jc w:val="both"/>
        <w:rPr>
          <w:rFonts w:eastAsia="Calibri" w:cstheme="minorHAnsi"/>
          <w:sz w:val="24"/>
          <w:szCs w:val="24"/>
          <w:lang w:eastAsia="en-US"/>
        </w:rPr>
      </w:pPr>
      <w:r w:rsidRPr="00272BE7">
        <w:rPr>
          <w:rFonts w:eastAsia="Calibri" w:cstheme="minorHAnsi"/>
          <w:sz w:val="24"/>
          <w:szCs w:val="24"/>
          <w:lang w:eastAsia="en-US"/>
        </w:rPr>
        <w:t xml:space="preserve">This Child Safeguarding Statement is prepared in accordance with the Children First Act 2015, and the Children First: National Guidance. It sets out the principles and procedures to be observed to ensure, as far as possible that a child, availing of the </w:t>
      </w:r>
      <w:r>
        <w:rPr>
          <w:rFonts w:eastAsia="Calibri" w:cstheme="minorHAnsi"/>
          <w:sz w:val="24"/>
          <w:szCs w:val="24"/>
          <w:lang w:eastAsia="en-US"/>
        </w:rPr>
        <w:t>Commission</w:t>
      </w:r>
      <w:r w:rsidRPr="00272BE7">
        <w:rPr>
          <w:rFonts w:eastAsia="Calibri" w:cstheme="minorHAnsi"/>
          <w:sz w:val="24"/>
          <w:szCs w:val="24"/>
          <w:lang w:eastAsia="en-US"/>
        </w:rPr>
        <w:t>'s relevant services, is safe from harm.</w:t>
      </w:r>
    </w:p>
    <w:p w14:paraId="4294C2A8" w14:textId="32C2AED4" w:rsidR="00936221" w:rsidRDefault="00936221" w:rsidP="00936221">
      <w:pPr>
        <w:spacing w:line="360" w:lineRule="auto"/>
        <w:rPr>
          <w:rFonts w:eastAsia="Calibri" w:cstheme="minorHAnsi"/>
          <w:sz w:val="24"/>
          <w:szCs w:val="24"/>
          <w:lang w:eastAsia="en-US"/>
        </w:rPr>
      </w:pPr>
    </w:p>
    <w:p w14:paraId="385A16F2" w14:textId="1A54A20F" w:rsidR="00127919" w:rsidRPr="00272BE7" w:rsidRDefault="00272BE7" w:rsidP="00127919">
      <w:pPr>
        <w:pStyle w:val="Heading1"/>
        <w:rPr>
          <w:b/>
          <w:bCs/>
          <w:sz w:val="24"/>
          <w:szCs w:val="24"/>
        </w:rPr>
      </w:pPr>
      <w:bookmarkStart w:id="1" w:name="_Toc48138260"/>
      <w:r w:rsidRPr="00272BE7">
        <w:rPr>
          <w:b/>
          <w:bCs/>
          <w:sz w:val="24"/>
          <w:szCs w:val="24"/>
        </w:rPr>
        <w:t>2</w:t>
      </w:r>
      <w:r w:rsidR="00B61843">
        <w:rPr>
          <w:b/>
          <w:bCs/>
          <w:sz w:val="24"/>
          <w:szCs w:val="24"/>
        </w:rPr>
        <w:t>.</w:t>
      </w:r>
      <w:r w:rsidRPr="00272BE7">
        <w:rPr>
          <w:b/>
          <w:bCs/>
          <w:sz w:val="24"/>
          <w:szCs w:val="24"/>
        </w:rPr>
        <w:tab/>
        <w:t>Relevant Services Provided</w:t>
      </w:r>
      <w:bookmarkEnd w:id="1"/>
    </w:p>
    <w:p w14:paraId="29D0D1B7" w14:textId="3482EE05" w:rsidR="00272BE7" w:rsidRDefault="00272BE7" w:rsidP="00056A52">
      <w:pPr>
        <w:jc w:val="both"/>
        <w:rPr>
          <w:sz w:val="24"/>
          <w:szCs w:val="24"/>
        </w:rPr>
      </w:pPr>
      <w:r w:rsidRPr="00272BE7">
        <w:rPr>
          <w:sz w:val="24"/>
          <w:szCs w:val="24"/>
          <w:lang w:val="en-GB"/>
        </w:rPr>
        <w:t xml:space="preserve">The </w:t>
      </w:r>
      <w:r>
        <w:rPr>
          <w:sz w:val="24"/>
          <w:szCs w:val="24"/>
          <w:lang w:val="en-GB"/>
        </w:rPr>
        <w:t>Tax Appeals Commission</w:t>
      </w:r>
      <w:r w:rsidRPr="00272BE7">
        <w:rPr>
          <w:sz w:val="24"/>
          <w:szCs w:val="24"/>
          <w:lang w:val="en-GB"/>
        </w:rPr>
        <w:t xml:space="preserve"> </w:t>
      </w:r>
      <w:r>
        <w:rPr>
          <w:sz w:val="24"/>
          <w:szCs w:val="24"/>
          <w:lang w:val="en-GB"/>
        </w:rPr>
        <w:t xml:space="preserve">(TAC) </w:t>
      </w:r>
      <w:r w:rsidRPr="00272BE7">
        <w:rPr>
          <w:sz w:val="24"/>
          <w:szCs w:val="24"/>
          <w:lang w:val="en-GB"/>
        </w:rPr>
        <w:t>does not provide services directly to children but it may employ staff who are under the age of 18. In addition</w:t>
      </w:r>
      <w:r>
        <w:rPr>
          <w:sz w:val="24"/>
          <w:szCs w:val="24"/>
          <w:lang w:val="en-GB"/>
        </w:rPr>
        <w:t>,</w:t>
      </w:r>
      <w:r w:rsidRPr="00272BE7">
        <w:rPr>
          <w:sz w:val="24"/>
          <w:szCs w:val="24"/>
          <w:lang w:val="en-GB"/>
        </w:rPr>
        <w:t xml:space="preserve"> the </w:t>
      </w:r>
      <w:r>
        <w:rPr>
          <w:sz w:val="24"/>
          <w:szCs w:val="24"/>
          <w:lang w:val="en-GB"/>
        </w:rPr>
        <w:t>Commission</w:t>
      </w:r>
      <w:r w:rsidRPr="00272BE7">
        <w:rPr>
          <w:sz w:val="24"/>
          <w:szCs w:val="24"/>
          <w:lang w:val="en-GB"/>
        </w:rPr>
        <w:t xml:space="preserve"> supports the development of the potential of children and young people and may facilitate the placement of Transition Year students for short unpaid periods of work experience within the </w:t>
      </w:r>
      <w:r>
        <w:rPr>
          <w:sz w:val="24"/>
          <w:szCs w:val="24"/>
          <w:lang w:val="en-GB"/>
        </w:rPr>
        <w:t>TAC</w:t>
      </w:r>
      <w:r w:rsidRPr="00272BE7">
        <w:rPr>
          <w:sz w:val="24"/>
          <w:szCs w:val="24"/>
          <w:lang w:val="en-GB"/>
        </w:rPr>
        <w:t xml:space="preserve">. These Transition Year students are usually under 18 </w:t>
      </w:r>
      <w:r w:rsidRPr="00272BE7">
        <w:rPr>
          <w:sz w:val="24"/>
          <w:szCs w:val="24"/>
          <w:lang w:val="en-GB"/>
        </w:rPr>
        <w:lastRenderedPageBreak/>
        <w:t xml:space="preserve">years of age. The </w:t>
      </w:r>
      <w:r>
        <w:rPr>
          <w:sz w:val="24"/>
          <w:szCs w:val="24"/>
          <w:lang w:val="en-GB"/>
        </w:rPr>
        <w:t>TAC</w:t>
      </w:r>
      <w:r w:rsidRPr="00272BE7">
        <w:rPr>
          <w:sz w:val="24"/>
          <w:szCs w:val="24"/>
          <w:lang w:val="en-GB"/>
        </w:rPr>
        <w:t xml:space="preserve"> is committed to safeguarding all those under 18 years old working or training in the </w:t>
      </w:r>
      <w:r>
        <w:rPr>
          <w:sz w:val="24"/>
          <w:szCs w:val="24"/>
          <w:lang w:val="en-GB"/>
        </w:rPr>
        <w:t>Commission</w:t>
      </w:r>
      <w:r w:rsidRPr="00272BE7">
        <w:rPr>
          <w:sz w:val="24"/>
          <w:szCs w:val="24"/>
          <w:lang w:val="en-GB"/>
        </w:rPr>
        <w:t>, in line with Children First legislation and best practice.</w:t>
      </w:r>
      <w:r>
        <w:rPr>
          <w:sz w:val="24"/>
          <w:szCs w:val="24"/>
        </w:rPr>
        <w:t xml:space="preserve"> </w:t>
      </w:r>
    </w:p>
    <w:p w14:paraId="40D5A282" w14:textId="72D0F991" w:rsidR="00272BE7" w:rsidRDefault="00272BE7" w:rsidP="00056A52">
      <w:pPr>
        <w:jc w:val="both"/>
        <w:rPr>
          <w:sz w:val="24"/>
          <w:szCs w:val="24"/>
        </w:rPr>
      </w:pPr>
      <w:r w:rsidRPr="00272BE7">
        <w:rPr>
          <w:sz w:val="24"/>
          <w:szCs w:val="24"/>
        </w:rPr>
        <w:t>The main role of the TAC is to adjudicate, hear and determine appeals against decisions and determinations of the Revenue Commissioners concerning taxes and duties.</w:t>
      </w:r>
      <w:r>
        <w:rPr>
          <w:sz w:val="24"/>
          <w:szCs w:val="24"/>
        </w:rPr>
        <w:t xml:space="preserve"> In </w:t>
      </w:r>
      <w:r w:rsidR="00056A52">
        <w:rPr>
          <w:sz w:val="24"/>
          <w:szCs w:val="24"/>
        </w:rPr>
        <w:t>carrying out this function</w:t>
      </w:r>
      <w:r>
        <w:rPr>
          <w:sz w:val="24"/>
          <w:szCs w:val="24"/>
        </w:rPr>
        <w:t>, the</w:t>
      </w:r>
      <w:r w:rsidRPr="00272BE7">
        <w:rPr>
          <w:sz w:val="24"/>
          <w:szCs w:val="24"/>
        </w:rPr>
        <w:t xml:space="preserve"> </w:t>
      </w:r>
      <w:r>
        <w:rPr>
          <w:sz w:val="24"/>
          <w:szCs w:val="24"/>
        </w:rPr>
        <w:t xml:space="preserve">TAC provides a public service where it is </w:t>
      </w:r>
      <w:r w:rsidR="00E90D03">
        <w:rPr>
          <w:sz w:val="24"/>
          <w:szCs w:val="24"/>
        </w:rPr>
        <w:t xml:space="preserve">technically </w:t>
      </w:r>
      <w:r>
        <w:rPr>
          <w:sz w:val="24"/>
          <w:szCs w:val="24"/>
        </w:rPr>
        <w:t>possible that</w:t>
      </w:r>
      <w:r w:rsidR="00056A52">
        <w:rPr>
          <w:sz w:val="24"/>
          <w:szCs w:val="24"/>
        </w:rPr>
        <w:t xml:space="preserve"> a child may be </w:t>
      </w:r>
      <w:r w:rsidRPr="00272BE7">
        <w:rPr>
          <w:sz w:val="24"/>
          <w:szCs w:val="24"/>
        </w:rPr>
        <w:t xml:space="preserve">present with a customer who attends the office. Children attending the </w:t>
      </w:r>
      <w:r w:rsidR="00056A52">
        <w:rPr>
          <w:sz w:val="24"/>
          <w:szCs w:val="24"/>
        </w:rPr>
        <w:t>Commission</w:t>
      </w:r>
      <w:r w:rsidRPr="00272BE7">
        <w:rPr>
          <w:sz w:val="24"/>
          <w:szCs w:val="24"/>
        </w:rPr>
        <w:t xml:space="preserve"> with a customer must be accompanied by the customer at all times during the visit. Consequently, such events are not covered by this plan.</w:t>
      </w:r>
    </w:p>
    <w:p w14:paraId="7F02D5A7" w14:textId="77777777" w:rsidR="0041060B" w:rsidRDefault="0041060B" w:rsidP="00936221">
      <w:pPr>
        <w:spacing w:line="360" w:lineRule="auto"/>
        <w:rPr>
          <w:rFonts w:eastAsia="Calibri" w:cstheme="minorHAnsi"/>
          <w:b/>
          <w:bCs/>
          <w:sz w:val="24"/>
          <w:szCs w:val="24"/>
          <w:lang w:eastAsia="en-US"/>
        </w:rPr>
      </w:pPr>
    </w:p>
    <w:p w14:paraId="4A6F26DE" w14:textId="3A891465" w:rsidR="0041060B" w:rsidRPr="00056A52" w:rsidRDefault="00056A52" w:rsidP="0041060B">
      <w:pPr>
        <w:pStyle w:val="Heading1"/>
        <w:rPr>
          <w:b/>
          <w:bCs/>
          <w:sz w:val="24"/>
          <w:szCs w:val="24"/>
        </w:rPr>
      </w:pPr>
      <w:bookmarkStart w:id="2" w:name="_Toc48138261"/>
      <w:r w:rsidRPr="00056A52">
        <w:rPr>
          <w:b/>
          <w:bCs/>
          <w:sz w:val="24"/>
          <w:szCs w:val="24"/>
        </w:rPr>
        <w:t>3</w:t>
      </w:r>
      <w:r w:rsidR="00B61843">
        <w:rPr>
          <w:b/>
          <w:bCs/>
          <w:sz w:val="24"/>
          <w:szCs w:val="24"/>
        </w:rPr>
        <w:t>.</w:t>
      </w:r>
      <w:r w:rsidRPr="00056A52">
        <w:rPr>
          <w:b/>
          <w:bCs/>
          <w:sz w:val="24"/>
          <w:szCs w:val="24"/>
        </w:rPr>
        <w:tab/>
        <w:t>Obligations under the Children First Act 2015 in relation to Relevant Services</w:t>
      </w:r>
      <w:bookmarkEnd w:id="2"/>
    </w:p>
    <w:p w14:paraId="0E3757EB" w14:textId="602D2296" w:rsidR="00056A52" w:rsidRDefault="00056A52" w:rsidP="00BF7883">
      <w:pPr>
        <w:jc w:val="both"/>
        <w:rPr>
          <w:sz w:val="24"/>
          <w:szCs w:val="24"/>
          <w:lang w:val="en-GB"/>
        </w:rPr>
      </w:pPr>
      <w:bookmarkStart w:id="3" w:name="_Hlk22728095"/>
      <w:r w:rsidRPr="00056A52">
        <w:rPr>
          <w:sz w:val="24"/>
          <w:szCs w:val="24"/>
          <w:lang w:val="en-GB"/>
        </w:rPr>
        <w:t xml:space="preserve">Where a Transition Year student is supported by the </w:t>
      </w:r>
      <w:r>
        <w:rPr>
          <w:sz w:val="24"/>
          <w:szCs w:val="24"/>
          <w:lang w:val="en-GB"/>
        </w:rPr>
        <w:t>TAC</w:t>
      </w:r>
      <w:r w:rsidRPr="00056A52">
        <w:rPr>
          <w:sz w:val="24"/>
          <w:szCs w:val="24"/>
          <w:lang w:val="en-GB"/>
        </w:rPr>
        <w:t xml:space="preserve"> through work experience, the Transition Year student is assigned to a unit or </w:t>
      </w:r>
      <w:r w:rsidRPr="00056A52">
        <w:rPr>
          <w:sz w:val="24"/>
          <w:szCs w:val="24"/>
          <w:lang w:val="en-GB"/>
        </w:rPr>
        <w:lastRenderedPageBreak/>
        <w:t>units and is the responsibility of the manager of the unit or a delegated manager for the duration of the placement.</w:t>
      </w:r>
    </w:p>
    <w:p w14:paraId="50DF3675" w14:textId="2B25F7F7" w:rsidR="00056A52" w:rsidRPr="00056A52" w:rsidRDefault="00056A52" w:rsidP="00BF7883">
      <w:pPr>
        <w:jc w:val="both"/>
        <w:rPr>
          <w:sz w:val="24"/>
          <w:szCs w:val="24"/>
          <w:lang w:val="en-GB"/>
        </w:rPr>
      </w:pPr>
      <w:r w:rsidRPr="00056A52">
        <w:rPr>
          <w:sz w:val="24"/>
          <w:szCs w:val="24"/>
          <w:lang w:val="en-GB"/>
        </w:rPr>
        <w:t xml:space="preserve">As the placement of Transition Year students in the </w:t>
      </w:r>
      <w:r>
        <w:rPr>
          <w:sz w:val="24"/>
          <w:szCs w:val="24"/>
          <w:lang w:val="en-GB"/>
        </w:rPr>
        <w:t>Commission</w:t>
      </w:r>
      <w:r w:rsidRPr="00056A52">
        <w:rPr>
          <w:sz w:val="24"/>
          <w:szCs w:val="24"/>
          <w:lang w:val="en-GB"/>
        </w:rPr>
        <w:t xml:space="preserve"> is considered to be a relevant service to children under the Act [paragraph </w:t>
      </w:r>
      <w:proofErr w:type="gramStart"/>
      <w:r w:rsidRPr="00056A52">
        <w:rPr>
          <w:sz w:val="24"/>
          <w:szCs w:val="24"/>
          <w:lang w:val="en-GB"/>
        </w:rPr>
        <w:t>S(</w:t>
      </w:r>
      <w:proofErr w:type="gramEnd"/>
      <w:r w:rsidRPr="00056A52">
        <w:rPr>
          <w:sz w:val="24"/>
          <w:szCs w:val="24"/>
          <w:lang w:val="en-GB"/>
        </w:rPr>
        <w:t>a) of Schedule 1 in relation to the provision of training opportunities to children], the following principles and obligations apply:</w:t>
      </w:r>
    </w:p>
    <w:p w14:paraId="0F8676D6" w14:textId="6020D4BF" w:rsidR="00056A52" w:rsidRDefault="00056A52" w:rsidP="00951E35">
      <w:pPr>
        <w:pStyle w:val="ListParagraph"/>
        <w:numPr>
          <w:ilvl w:val="0"/>
          <w:numId w:val="1"/>
        </w:numPr>
        <w:rPr>
          <w:sz w:val="24"/>
          <w:szCs w:val="24"/>
          <w:lang w:val="en-GB"/>
        </w:rPr>
      </w:pPr>
      <w:r w:rsidRPr="00056A52">
        <w:rPr>
          <w:sz w:val="24"/>
          <w:szCs w:val="24"/>
          <w:lang w:val="en-GB"/>
        </w:rPr>
        <w:t>To keep the child safe from harm</w:t>
      </w:r>
      <w:r w:rsidR="00BF7883">
        <w:rPr>
          <w:rStyle w:val="FootnoteReference"/>
          <w:sz w:val="24"/>
          <w:szCs w:val="24"/>
          <w:lang w:val="en-GB"/>
        </w:rPr>
        <w:footnoteReference w:id="1"/>
      </w:r>
      <w:r w:rsidRPr="00056A52">
        <w:rPr>
          <w:sz w:val="24"/>
          <w:szCs w:val="24"/>
          <w:lang w:val="en-GB"/>
        </w:rPr>
        <w:t xml:space="preserve"> while receiving the service [i.e. on the placement];</w:t>
      </w:r>
    </w:p>
    <w:p w14:paraId="7C852928" w14:textId="77777777" w:rsidR="00056A52" w:rsidRPr="00056A52" w:rsidRDefault="00056A52" w:rsidP="00056A52">
      <w:pPr>
        <w:pStyle w:val="ListParagraph"/>
        <w:rPr>
          <w:sz w:val="24"/>
          <w:szCs w:val="24"/>
          <w:lang w:val="en-GB"/>
        </w:rPr>
      </w:pPr>
    </w:p>
    <w:p w14:paraId="21C2B070" w14:textId="4CE7877B" w:rsidR="00056A52" w:rsidRDefault="00056A52" w:rsidP="00951E35">
      <w:pPr>
        <w:pStyle w:val="ListParagraph"/>
        <w:numPr>
          <w:ilvl w:val="0"/>
          <w:numId w:val="1"/>
        </w:numPr>
        <w:rPr>
          <w:sz w:val="24"/>
          <w:szCs w:val="24"/>
          <w:lang w:val="en-GB"/>
        </w:rPr>
      </w:pPr>
      <w:r w:rsidRPr="00056A52">
        <w:rPr>
          <w:sz w:val="24"/>
          <w:szCs w:val="24"/>
          <w:lang w:val="en-GB"/>
        </w:rPr>
        <w:t>To assess the risks; and</w:t>
      </w:r>
    </w:p>
    <w:p w14:paraId="4FFB7388" w14:textId="77777777" w:rsidR="00056A52" w:rsidRPr="00056A52" w:rsidRDefault="00056A52" w:rsidP="00056A52">
      <w:pPr>
        <w:pStyle w:val="ListParagraph"/>
        <w:rPr>
          <w:sz w:val="24"/>
          <w:szCs w:val="24"/>
          <w:lang w:val="en-GB"/>
        </w:rPr>
      </w:pPr>
    </w:p>
    <w:p w14:paraId="646A6881" w14:textId="313D6F70" w:rsidR="00056A52" w:rsidRPr="00056A52" w:rsidRDefault="00056A52" w:rsidP="00951E35">
      <w:pPr>
        <w:pStyle w:val="ListParagraph"/>
        <w:numPr>
          <w:ilvl w:val="0"/>
          <w:numId w:val="1"/>
        </w:numPr>
        <w:rPr>
          <w:sz w:val="24"/>
          <w:szCs w:val="24"/>
          <w:lang w:val="en-GB"/>
        </w:rPr>
      </w:pPr>
      <w:r w:rsidRPr="00056A52">
        <w:rPr>
          <w:sz w:val="24"/>
          <w:szCs w:val="24"/>
          <w:lang w:val="en-GB"/>
        </w:rPr>
        <w:lastRenderedPageBreak/>
        <w:t xml:space="preserve">To address those risks, as required by the Act, in the </w:t>
      </w:r>
      <w:r w:rsidR="00BF7883">
        <w:rPr>
          <w:sz w:val="24"/>
          <w:szCs w:val="24"/>
          <w:lang w:val="en-GB"/>
        </w:rPr>
        <w:t>TAC</w:t>
      </w:r>
      <w:r w:rsidRPr="00056A52">
        <w:rPr>
          <w:sz w:val="24"/>
          <w:szCs w:val="24"/>
          <w:lang w:val="en-GB"/>
        </w:rPr>
        <w:t>'s Child Safeguarding Statement.</w:t>
      </w:r>
    </w:p>
    <w:p w14:paraId="6924EC4A" w14:textId="2E3A2F82" w:rsidR="00056A52" w:rsidRDefault="00056A52" w:rsidP="00BF7883">
      <w:pPr>
        <w:jc w:val="both"/>
        <w:rPr>
          <w:sz w:val="24"/>
          <w:szCs w:val="24"/>
          <w:lang w:val="en-GB"/>
        </w:rPr>
      </w:pPr>
      <w:r w:rsidRPr="00056A52">
        <w:rPr>
          <w:sz w:val="24"/>
          <w:szCs w:val="24"/>
          <w:lang w:val="en-GB"/>
        </w:rPr>
        <w:t>The nature of Transition Year student work placement and in particular, the aim to provide the</w:t>
      </w:r>
      <w:r w:rsidRPr="00056A52">
        <w:t xml:space="preserve"> </w:t>
      </w:r>
      <w:r w:rsidRPr="00056A52">
        <w:rPr>
          <w:sz w:val="24"/>
          <w:szCs w:val="24"/>
          <w:lang w:val="en-GB"/>
        </w:rPr>
        <w:t>broadest working experience to the Transition Year student mean that these students may</w:t>
      </w:r>
      <w:r w:rsidRPr="00056A52">
        <w:t xml:space="preserve"> </w:t>
      </w:r>
      <w:r w:rsidRPr="00056A52">
        <w:rPr>
          <w:sz w:val="24"/>
          <w:szCs w:val="24"/>
          <w:lang w:val="en-GB"/>
        </w:rPr>
        <w:t>come into contact with a range of people including staff, colleagues from other departments, public representatives, suppliers, members of the public, and interest groups etc.</w:t>
      </w:r>
      <w:r>
        <w:rPr>
          <w:sz w:val="24"/>
          <w:szCs w:val="24"/>
          <w:lang w:val="en-GB"/>
        </w:rPr>
        <w:t xml:space="preserve"> </w:t>
      </w:r>
    </w:p>
    <w:p w14:paraId="5F67E05A" w14:textId="77777777" w:rsidR="00056A52" w:rsidRDefault="00056A52" w:rsidP="00056A52">
      <w:pPr>
        <w:rPr>
          <w:sz w:val="24"/>
          <w:szCs w:val="24"/>
          <w:lang w:val="en-GB"/>
        </w:rPr>
      </w:pPr>
    </w:p>
    <w:p w14:paraId="68CB9EFC" w14:textId="01B7B478" w:rsidR="0041060B" w:rsidRPr="00BF7883" w:rsidRDefault="00BF7883" w:rsidP="0041060B">
      <w:pPr>
        <w:pStyle w:val="Heading1"/>
        <w:rPr>
          <w:b/>
          <w:bCs/>
          <w:sz w:val="24"/>
          <w:szCs w:val="24"/>
        </w:rPr>
      </w:pPr>
      <w:bookmarkStart w:id="4" w:name="_Toc48138262"/>
      <w:bookmarkEnd w:id="3"/>
      <w:r w:rsidRPr="00BF7883">
        <w:rPr>
          <w:b/>
          <w:bCs/>
          <w:sz w:val="24"/>
          <w:szCs w:val="24"/>
        </w:rPr>
        <w:t>4</w:t>
      </w:r>
      <w:r w:rsidR="00B61843">
        <w:rPr>
          <w:b/>
          <w:bCs/>
          <w:sz w:val="24"/>
          <w:szCs w:val="24"/>
        </w:rPr>
        <w:t>.</w:t>
      </w:r>
      <w:r w:rsidRPr="00BF7883">
        <w:rPr>
          <w:b/>
          <w:bCs/>
          <w:sz w:val="24"/>
          <w:szCs w:val="24"/>
        </w:rPr>
        <w:tab/>
        <w:t>Relevant Person</w:t>
      </w:r>
      <w:bookmarkEnd w:id="4"/>
    </w:p>
    <w:p w14:paraId="195E848A" w14:textId="7258514F" w:rsidR="00BF7883" w:rsidRPr="00BF7883" w:rsidRDefault="00BF7883" w:rsidP="00E90D03">
      <w:pPr>
        <w:jc w:val="both"/>
        <w:rPr>
          <w:sz w:val="24"/>
          <w:szCs w:val="24"/>
          <w:lang w:val="en-GB"/>
        </w:rPr>
      </w:pPr>
      <w:r w:rsidRPr="00BF7883">
        <w:rPr>
          <w:sz w:val="24"/>
          <w:szCs w:val="24"/>
          <w:lang w:val="en-GB"/>
        </w:rPr>
        <w:t xml:space="preserve">The </w:t>
      </w:r>
      <w:r>
        <w:rPr>
          <w:sz w:val="24"/>
          <w:szCs w:val="24"/>
          <w:lang w:val="en-GB"/>
        </w:rPr>
        <w:t>TAC</w:t>
      </w:r>
      <w:r w:rsidRPr="00BF7883">
        <w:rPr>
          <w:sz w:val="24"/>
          <w:szCs w:val="24"/>
          <w:lang w:val="en-GB"/>
        </w:rPr>
        <w:t xml:space="preserve"> has appointed as relevant persons for the purposes of the Children First Act a Designated Liaison Person (</w:t>
      </w:r>
      <w:r>
        <w:rPr>
          <w:sz w:val="24"/>
          <w:szCs w:val="24"/>
          <w:lang w:val="en-GB"/>
        </w:rPr>
        <w:t>D</w:t>
      </w:r>
      <w:r w:rsidRPr="00BF7883">
        <w:rPr>
          <w:sz w:val="24"/>
          <w:szCs w:val="24"/>
          <w:lang w:val="en-GB"/>
        </w:rPr>
        <w:t xml:space="preserve">LP) and Deputy Designated Liaison Person (Deputy </w:t>
      </w:r>
      <w:r>
        <w:rPr>
          <w:sz w:val="24"/>
          <w:szCs w:val="24"/>
          <w:lang w:val="en-GB"/>
        </w:rPr>
        <w:t>D</w:t>
      </w:r>
      <w:r w:rsidRPr="00BF7883">
        <w:rPr>
          <w:sz w:val="24"/>
          <w:szCs w:val="24"/>
          <w:lang w:val="en-GB"/>
        </w:rPr>
        <w:t xml:space="preserve">LP). They are the resource persons for any child protection concerns within the </w:t>
      </w:r>
      <w:r>
        <w:rPr>
          <w:sz w:val="24"/>
          <w:szCs w:val="24"/>
          <w:lang w:val="en-GB"/>
        </w:rPr>
        <w:t>Commission</w:t>
      </w:r>
      <w:r w:rsidRPr="00BF7883">
        <w:rPr>
          <w:sz w:val="24"/>
          <w:szCs w:val="24"/>
          <w:lang w:val="en-GB"/>
        </w:rPr>
        <w:t xml:space="preserve">. They are responsible for ensuring that reporting procedures within the organisation are followed, so that child welfare and protection concerns are referred promptly to </w:t>
      </w:r>
      <w:proofErr w:type="spellStart"/>
      <w:r w:rsidRPr="00BF7883">
        <w:rPr>
          <w:sz w:val="24"/>
          <w:szCs w:val="24"/>
          <w:lang w:val="en-GB"/>
        </w:rPr>
        <w:t>Tusla</w:t>
      </w:r>
      <w:proofErr w:type="spellEnd"/>
      <w:r w:rsidRPr="00BF7883">
        <w:rPr>
          <w:sz w:val="24"/>
          <w:szCs w:val="24"/>
          <w:lang w:val="en-GB"/>
        </w:rPr>
        <w:t xml:space="preserve">. They will act as a point of contact for </w:t>
      </w:r>
      <w:r w:rsidRPr="00BF7883">
        <w:rPr>
          <w:sz w:val="24"/>
          <w:szCs w:val="24"/>
          <w:lang w:val="en-GB"/>
        </w:rPr>
        <w:lastRenderedPageBreak/>
        <w:t>reporting child protection concerns and will liaise with outside agencies, as required.</w:t>
      </w:r>
    </w:p>
    <w:p w14:paraId="5A0F52AF" w14:textId="6716E4C1" w:rsidR="00BF7883" w:rsidRPr="00DC43E6" w:rsidRDefault="00BF7883" w:rsidP="00DC43E6">
      <w:pPr>
        <w:rPr>
          <w:sz w:val="24"/>
          <w:szCs w:val="24"/>
          <w:lang w:val="en-GB"/>
        </w:rPr>
      </w:pPr>
      <w:r w:rsidRPr="00DC43E6">
        <w:rPr>
          <w:sz w:val="24"/>
          <w:szCs w:val="24"/>
          <w:lang w:val="en-GB"/>
        </w:rPr>
        <w:t>The Designated Liaison Person (</w:t>
      </w:r>
      <w:r w:rsidR="00DC43E6">
        <w:rPr>
          <w:sz w:val="24"/>
          <w:szCs w:val="24"/>
          <w:lang w:val="en-GB"/>
        </w:rPr>
        <w:t>D</w:t>
      </w:r>
      <w:r w:rsidRPr="00DC43E6">
        <w:rPr>
          <w:sz w:val="24"/>
          <w:szCs w:val="24"/>
          <w:lang w:val="en-GB"/>
        </w:rPr>
        <w:t>LP) and Deputy Designated Liaison Person (Deputy OLP) are appointed by the Chairperson.</w:t>
      </w:r>
    </w:p>
    <w:p w14:paraId="724F8FBD" w14:textId="396A5357" w:rsidR="00BF7883" w:rsidRPr="00DC43E6" w:rsidRDefault="00BF7883" w:rsidP="00951E35">
      <w:pPr>
        <w:pStyle w:val="ListParagraph"/>
        <w:numPr>
          <w:ilvl w:val="0"/>
          <w:numId w:val="2"/>
        </w:numPr>
        <w:rPr>
          <w:sz w:val="24"/>
          <w:szCs w:val="24"/>
          <w:lang w:val="en-GB"/>
        </w:rPr>
      </w:pPr>
      <w:r w:rsidRPr="00DC43E6">
        <w:rPr>
          <w:sz w:val="24"/>
          <w:szCs w:val="24"/>
          <w:lang w:val="en-GB"/>
        </w:rPr>
        <w:t>The Designated Liaison Person (</w:t>
      </w:r>
      <w:r w:rsidR="00DC43E6">
        <w:rPr>
          <w:sz w:val="24"/>
          <w:szCs w:val="24"/>
          <w:lang w:val="en-GB"/>
        </w:rPr>
        <w:t>D</w:t>
      </w:r>
      <w:r w:rsidRPr="00DC43E6">
        <w:rPr>
          <w:sz w:val="24"/>
          <w:szCs w:val="24"/>
          <w:lang w:val="en-GB"/>
        </w:rPr>
        <w:t xml:space="preserve">LP) is Paddy O’Keeffe, Corporate </w:t>
      </w:r>
      <w:r w:rsidR="00DC43E6" w:rsidRPr="00DC43E6">
        <w:rPr>
          <w:sz w:val="24"/>
          <w:szCs w:val="24"/>
          <w:lang w:val="en-GB"/>
        </w:rPr>
        <w:t xml:space="preserve">Services </w:t>
      </w:r>
      <w:r w:rsidR="00DC43E6">
        <w:rPr>
          <w:sz w:val="24"/>
          <w:szCs w:val="24"/>
          <w:lang w:val="en-GB"/>
        </w:rPr>
        <w:t>–</w:t>
      </w:r>
      <w:r w:rsidR="00E90D03">
        <w:rPr>
          <w:sz w:val="24"/>
          <w:szCs w:val="24"/>
          <w:lang w:val="en-GB"/>
        </w:rPr>
        <w:t xml:space="preserve">  </w:t>
      </w:r>
      <w:r w:rsidR="00DC43E6" w:rsidRPr="00DC43E6">
        <w:rPr>
          <w:sz w:val="24"/>
          <w:szCs w:val="24"/>
          <w:lang w:val="en-GB"/>
        </w:rPr>
        <w:t xml:space="preserve"> </w:t>
      </w:r>
      <w:r w:rsidR="00DC43E6">
        <w:rPr>
          <w:sz w:val="24"/>
          <w:szCs w:val="24"/>
          <w:lang w:val="en-GB"/>
        </w:rPr>
        <w:t xml:space="preserve"> </w:t>
      </w:r>
      <w:r w:rsidRPr="00DC43E6">
        <w:rPr>
          <w:sz w:val="24"/>
          <w:szCs w:val="24"/>
          <w:lang w:val="en-GB"/>
        </w:rPr>
        <w:t>Phone: 01 663 0729</w:t>
      </w:r>
      <w:r w:rsidR="00DC43E6">
        <w:rPr>
          <w:sz w:val="24"/>
          <w:szCs w:val="24"/>
          <w:lang w:val="en-GB"/>
        </w:rPr>
        <w:t xml:space="preserve"> or </w:t>
      </w:r>
      <w:r w:rsidRPr="00DC43E6">
        <w:rPr>
          <w:sz w:val="24"/>
          <w:szCs w:val="24"/>
          <w:lang w:val="en-GB"/>
        </w:rPr>
        <w:t xml:space="preserve">Email: </w:t>
      </w:r>
      <w:hyperlink r:id="rId11" w:history="1">
        <w:r w:rsidR="00DC43E6" w:rsidRPr="00DC43E6">
          <w:rPr>
            <w:rStyle w:val="Hyperlink"/>
            <w:color w:val="auto"/>
            <w:sz w:val="24"/>
            <w:szCs w:val="24"/>
            <w:lang w:val="en-GB"/>
          </w:rPr>
          <w:t>paddy.okeeffe@taxappeals.ie</w:t>
        </w:r>
      </w:hyperlink>
    </w:p>
    <w:p w14:paraId="14F29A92" w14:textId="77777777" w:rsidR="00DC43E6" w:rsidRPr="00DC43E6" w:rsidRDefault="00DC43E6" w:rsidP="00DC43E6">
      <w:pPr>
        <w:pStyle w:val="ListParagraph"/>
        <w:ind w:left="780"/>
        <w:rPr>
          <w:sz w:val="24"/>
          <w:szCs w:val="24"/>
          <w:lang w:val="en-GB"/>
        </w:rPr>
      </w:pPr>
    </w:p>
    <w:p w14:paraId="6072F4CE" w14:textId="14B4A4FA" w:rsidR="00DC43E6" w:rsidRDefault="00BF7883" w:rsidP="00951E35">
      <w:pPr>
        <w:pStyle w:val="ListParagraph"/>
        <w:numPr>
          <w:ilvl w:val="0"/>
          <w:numId w:val="2"/>
        </w:numPr>
        <w:rPr>
          <w:sz w:val="24"/>
          <w:szCs w:val="24"/>
          <w:lang w:val="en-GB"/>
        </w:rPr>
      </w:pPr>
      <w:r w:rsidRPr="00DC43E6">
        <w:rPr>
          <w:sz w:val="24"/>
          <w:szCs w:val="24"/>
          <w:lang w:val="en-GB"/>
        </w:rPr>
        <w:t xml:space="preserve">The Deputy Designated Liaison Person (Deputy </w:t>
      </w:r>
      <w:r w:rsidR="00DC43E6">
        <w:rPr>
          <w:sz w:val="24"/>
          <w:szCs w:val="24"/>
          <w:lang w:val="en-GB"/>
        </w:rPr>
        <w:t>D</w:t>
      </w:r>
      <w:r w:rsidRPr="00DC43E6">
        <w:rPr>
          <w:sz w:val="24"/>
          <w:szCs w:val="24"/>
          <w:lang w:val="en-GB"/>
        </w:rPr>
        <w:t xml:space="preserve">LP) is </w:t>
      </w:r>
      <w:r w:rsidR="00DC43E6" w:rsidRPr="00DC43E6">
        <w:rPr>
          <w:sz w:val="24"/>
          <w:szCs w:val="24"/>
          <w:lang w:val="en-GB"/>
        </w:rPr>
        <w:t>Emma Weldridge</w:t>
      </w:r>
      <w:r w:rsidRPr="00DC43E6">
        <w:rPr>
          <w:sz w:val="24"/>
          <w:szCs w:val="24"/>
          <w:lang w:val="en-GB"/>
        </w:rPr>
        <w:t xml:space="preserve">, HR Unit </w:t>
      </w:r>
      <w:r w:rsidR="00DC43E6">
        <w:rPr>
          <w:sz w:val="24"/>
          <w:szCs w:val="24"/>
          <w:lang w:val="en-GB"/>
        </w:rPr>
        <w:t>–</w:t>
      </w:r>
    </w:p>
    <w:p w14:paraId="6245083A" w14:textId="14DFF47E" w:rsidR="00DC43E6" w:rsidRDefault="00BF7883" w:rsidP="00DC43E6">
      <w:pPr>
        <w:pStyle w:val="ListParagraph"/>
        <w:ind w:left="780"/>
        <w:rPr>
          <w:sz w:val="24"/>
          <w:szCs w:val="24"/>
          <w:lang w:val="en-GB"/>
        </w:rPr>
      </w:pPr>
      <w:r w:rsidRPr="00DC43E6">
        <w:rPr>
          <w:sz w:val="24"/>
          <w:szCs w:val="24"/>
          <w:lang w:val="en-GB"/>
        </w:rPr>
        <w:t xml:space="preserve">Phone: 01 </w:t>
      </w:r>
      <w:r w:rsidRPr="00E90D03">
        <w:rPr>
          <w:sz w:val="24"/>
          <w:szCs w:val="24"/>
          <w:lang w:val="en-GB"/>
        </w:rPr>
        <w:t>66</w:t>
      </w:r>
      <w:r w:rsidR="00DC43E6" w:rsidRPr="00E90D03">
        <w:rPr>
          <w:sz w:val="24"/>
          <w:szCs w:val="24"/>
          <w:lang w:val="en-GB"/>
        </w:rPr>
        <w:t>3</w:t>
      </w:r>
      <w:r w:rsidRPr="00E90D03">
        <w:rPr>
          <w:sz w:val="24"/>
          <w:szCs w:val="24"/>
          <w:lang w:val="en-GB"/>
        </w:rPr>
        <w:t xml:space="preserve"> </w:t>
      </w:r>
      <w:r w:rsidR="00E90D03" w:rsidRPr="00E90D03">
        <w:rPr>
          <w:sz w:val="24"/>
          <w:szCs w:val="24"/>
          <w:lang w:val="en-GB"/>
        </w:rPr>
        <w:t>0716</w:t>
      </w:r>
      <w:r w:rsidR="00DC43E6" w:rsidRPr="00E90D03">
        <w:rPr>
          <w:sz w:val="24"/>
          <w:szCs w:val="24"/>
          <w:lang w:val="en-GB"/>
        </w:rPr>
        <w:t xml:space="preserve"> </w:t>
      </w:r>
      <w:r w:rsidR="00DC43E6">
        <w:rPr>
          <w:sz w:val="24"/>
          <w:szCs w:val="24"/>
          <w:lang w:val="en-GB"/>
        </w:rPr>
        <w:t xml:space="preserve">or </w:t>
      </w:r>
      <w:r w:rsidRPr="00DC43E6">
        <w:rPr>
          <w:sz w:val="24"/>
          <w:szCs w:val="24"/>
          <w:lang w:val="en-GB"/>
        </w:rPr>
        <w:t>Email:</w:t>
      </w:r>
      <w:r w:rsidR="00DC43E6" w:rsidRPr="00DC43E6">
        <w:rPr>
          <w:sz w:val="24"/>
          <w:szCs w:val="24"/>
          <w:lang w:val="en-GB"/>
        </w:rPr>
        <w:t xml:space="preserve"> </w:t>
      </w:r>
      <w:hyperlink r:id="rId12" w:history="1">
        <w:r w:rsidR="00DC43E6" w:rsidRPr="00DC43E6">
          <w:rPr>
            <w:rStyle w:val="Hyperlink"/>
            <w:color w:val="auto"/>
            <w:sz w:val="24"/>
            <w:szCs w:val="24"/>
            <w:lang w:val="en-GB"/>
          </w:rPr>
          <w:t>emma.weldridge@taxappeals.ie</w:t>
        </w:r>
      </w:hyperlink>
      <w:r w:rsidRPr="00DC43E6">
        <w:rPr>
          <w:sz w:val="24"/>
          <w:szCs w:val="24"/>
          <w:lang w:val="en-GB"/>
        </w:rPr>
        <w:t xml:space="preserve"> </w:t>
      </w:r>
    </w:p>
    <w:p w14:paraId="44491C9A" w14:textId="5362C847" w:rsidR="00BF7883" w:rsidRDefault="00BF7883" w:rsidP="00DC43E6">
      <w:pPr>
        <w:pStyle w:val="ListParagraph"/>
        <w:ind w:left="780"/>
        <w:rPr>
          <w:sz w:val="24"/>
          <w:szCs w:val="24"/>
          <w:lang w:val="en-GB"/>
        </w:rPr>
      </w:pPr>
      <w:r w:rsidRPr="00DC43E6">
        <w:rPr>
          <w:sz w:val="24"/>
          <w:szCs w:val="24"/>
          <w:lang w:val="en-GB"/>
        </w:rPr>
        <w:t xml:space="preserve"> </w:t>
      </w:r>
    </w:p>
    <w:p w14:paraId="0FAA3AEA" w14:textId="56F83103" w:rsidR="007741D5" w:rsidRDefault="007741D5" w:rsidP="00DC43E6">
      <w:pPr>
        <w:pStyle w:val="ListParagraph"/>
        <w:ind w:left="780"/>
        <w:rPr>
          <w:sz w:val="24"/>
          <w:szCs w:val="24"/>
          <w:lang w:val="en-GB"/>
        </w:rPr>
      </w:pPr>
    </w:p>
    <w:p w14:paraId="0A7D2206" w14:textId="0DDD4846" w:rsidR="007741D5" w:rsidRDefault="007741D5" w:rsidP="00DC43E6">
      <w:pPr>
        <w:pStyle w:val="ListParagraph"/>
        <w:ind w:left="780"/>
        <w:rPr>
          <w:sz w:val="24"/>
          <w:szCs w:val="24"/>
          <w:lang w:val="en-GB"/>
        </w:rPr>
      </w:pPr>
    </w:p>
    <w:p w14:paraId="7D2A51B5" w14:textId="77777777" w:rsidR="007741D5" w:rsidRDefault="007741D5" w:rsidP="00DC43E6">
      <w:pPr>
        <w:pStyle w:val="ListParagraph"/>
        <w:ind w:left="780"/>
        <w:rPr>
          <w:sz w:val="24"/>
          <w:szCs w:val="24"/>
          <w:lang w:val="en-GB"/>
        </w:rPr>
      </w:pPr>
    </w:p>
    <w:p w14:paraId="4436173D" w14:textId="726513A4" w:rsidR="007741D5" w:rsidRDefault="007741D5" w:rsidP="00DC43E6">
      <w:pPr>
        <w:pStyle w:val="ListParagraph"/>
        <w:ind w:left="780"/>
        <w:rPr>
          <w:sz w:val="24"/>
          <w:szCs w:val="24"/>
          <w:lang w:val="en-GB"/>
        </w:rPr>
      </w:pPr>
    </w:p>
    <w:p w14:paraId="2863AD4F" w14:textId="3404D73D" w:rsidR="007741D5" w:rsidRDefault="007741D5" w:rsidP="00DC43E6">
      <w:pPr>
        <w:pStyle w:val="ListParagraph"/>
        <w:ind w:left="780"/>
        <w:rPr>
          <w:sz w:val="24"/>
          <w:szCs w:val="24"/>
          <w:lang w:val="en-GB"/>
        </w:rPr>
      </w:pPr>
    </w:p>
    <w:p w14:paraId="38C216FA" w14:textId="04F6E3EF" w:rsidR="007741D5" w:rsidRDefault="007741D5" w:rsidP="00DC43E6">
      <w:pPr>
        <w:pStyle w:val="ListParagraph"/>
        <w:ind w:left="780"/>
        <w:rPr>
          <w:sz w:val="24"/>
          <w:szCs w:val="24"/>
          <w:lang w:val="en-GB"/>
        </w:rPr>
      </w:pPr>
    </w:p>
    <w:p w14:paraId="0E92F250" w14:textId="0DE7FB5C" w:rsidR="007741D5" w:rsidRDefault="007741D5" w:rsidP="00DC43E6">
      <w:pPr>
        <w:pStyle w:val="ListParagraph"/>
        <w:ind w:left="780"/>
        <w:rPr>
          <w:sz w:val="24"/>
          <w:szCs w:val="24"/>
          <w:lang w:val="en-GB"/>
        </w:rPr>
      </w:pPr>
    </w:p>
    <w:p w14:paraId="17A2BBA3" w14:textId="081380B8" w:rsidR="007741D5" w:rsidRDefault="007741D5" w:rsidP="00DC43E6">
      <w:pPr>
        <w:pStyle w:val="ListParagraph"/>
        <w:ind w:left="780"/>
        <w:rPr>
          <w:sz w:val="24"/>
          <w:szCs w:val="24"/>
          <w:lang w:val="en-GB"/>
        </w:rPr>
      </w:pPr>
    </w:p>
    <w:p w14:paraId="6F3DCE69" w14:textId="1BFEBB89" w:rsidR="007741D5" w:rsidRDefault="007741D5" w:rsidP="00DC43E6">
      <w:pPr>
        <w:pStyle w:val="ListParagraph"/>
        <w:ind w:left="780"/>
        <w:rPr>
          <w:sz w:val="24"/>
          <w:szCs w:val="24"/>
          <w:lang w:val="en-GB"/>
        </w:rPr>
      </w:pPr>
    </w:p>
    <w:p w14:paraId="166D25D4" w14:textId="3B5FBFA4" w:rsidR="007741D5" w:rsidRDefault="007741D5" w:rsidP="00DC43E6">
      <w:pPr>
        <w:pStyle w:val="ListParagraph"/>
        <w:ind w:left="780"/>
        <w:rPr>
          <w:sz w:val="24"/>
          <w:szCs w:val="24"/>
          <w:lang w:val="en-GB"/>
        </w:rPr>
      </w:pPr>
    </w:p>
    <w:p w14:paraId="6347D656" w14:textId="521171D4" w:rsidR="007741D5" w:rsidRDefault="007741D5" w:rsidP="00DC43E6">
      <w:pPr>
        <w:pStyle w:val="ListParagraph"/>
        <w:ind w:left="780"/>
        <w:rPr>
          <w:sz w:val="24"/>
          <w:szCs w:val="24"/>
          <w:lang w:val="en-GB"/>
        </w:rPr>
      </w:pPr>
    </w:p>
    <w:p w14:paraId="0248B73F" w14:textId="1E507727" w:rsidR="007741D5" w:rsidRDefault="007741D5" w:rsidP="00DC43E6">
      <w:pPr>
        <w:pStyle w:val="ListParagraph"/>
        <w:ind w:left="780"/>
        <w:rPr>
          <w:sz w:val="24"/>
          <w:szCs w:val="24"/>
          <w:lang w:val="en-GB"/>
        </w:rPr>
      </w:pPr>
    </w:p>
    <w:p w14:paraId="0FF7E07F" w14:textId="556303B1" w:rsidR="007741D5" w:rsidRDefault="007741D5" w:rsidP="00DC43E6">
      <w:pPr>
        <w:pStyle w:val="ListParagraph"/>
        <w:ind w:left="780"/>
        <w:rPr>
          <w:sz w:val="24"/>
          <w:szCs w:val="24"/>
          <w:lang w:val="en-GB"/>
        </w:rPr>
      </w:pPr>
    </w:p>
    <w:p w14:paraId="5291885F" w14:textId="38C0F509" w:rsidR="007741D5" w:rsidRDefault="007741D5" w:rsidP="00DC43E6">
      <w:pPr>
        <w:pStyle w:val="ListParagraph"/>
        <w:ind w:left="780"/>
        <w:rPr>
          <w:sz w:val="24"/>
          <w:szCs w:val="24"/>
          <w:lang w:val="en-GB"/>
        </w:rPr>
      </w:pPr>
    </w:p>
    <w:p w14:paraId="5D853B00" w14:textId="77777777" w:rsidR="007741D5" w:rsidRDefault="007741D5" w:rsidP="00DC43E6">
      <w:pPr>
        <w:pStyle w:val="ListParagraph"/>
        <w:ind w:left="780"/>
        <w:rPr>
          <w:sz w:val="24"/>
          <w:szCs w:val="24"/>
          <w:lang w:val="en-GB"/>
        </w:rPr>
      </w:pPr>
    </w:p>
    <w:p w14:paraId="18A27AB6" w14:textId="1A493CA8" w:rsidR="007741D5" w:rsidRDefault="007741D5" w:rsidP="00DC43E6">
      <w:pPr>
        <w:pStyle w:val="ListParagraph"/>
        <w:ind w:left="780"/>
        <w:rPr>
          <w:sz w:val="24"/>
          <w:szCs w:val="24"/>
          <w:lang w:val="en-GB"/>
        </w:rPr>
      </w:pPr>
    </w:p>
    <w:p w14:paraId="701502EF" w14:textId="2CE99B90" w:rsidR="0041060B" w:rsidRPr="00DC43E6" w:rsidRDefault="00DC43E6" w:rsidP="0041060B">
      <w:pPr>
        <w:pStyle w:val="Heading1"/>
        <w:rPr>
          <w:b/>
          <w:bCs/>
          <w:sz w:val="24"/>
          <w:szCs w:val="24"/>
        </w:rPr>
      </w:pPr>
      <w:bookmarkStart w:id="5" w:name="_Toc48138263"/>
      <w:r w:rsidRPr="00DC43E6">
        <w:rPr>
          <w:b/>
          <w:bCs/>
          <w:sz w:val="24"/>
          <w:szCs w:val="24"/>
        </w:rPr>
        <w:t>5</w:t>
      </w:r>
      <w:r w:rsidR="00B61843">
        <w:rPr>
          <w:b/>
          <w:bCs/>
          <w:sz w:val="24"/>
          <w:szCs w:val="24"/>
        </w:rPr>
        <w:t>.</w:t>
      </w:r>
      <w:r w:rsidRPr="00DC43E6">
        <w:rPr>
          <w:b/>
          <w:bCs/>
          <w:sz w:val="24"/>
          <w:szCs w:val="24"/>
        </w:rPr>
        <w:tab/>
        <w:t>Risks attaching to Transition Year Students</w:t>
      </w:r>
      <w:bookmarkEnd w:id="5"/>
    </w:p>
    <w:p w14:paraId="744059D7" w14:textId="7A78779F" w:rsidR="007741D5" w:rsidRPr="007741D5" w:rsidRDefault="007741D5" w:rsidP="007741D5">
      <w:pPr>
        <w:rPr>
          <w:sz w:val="24"/>
          <w:szCs w:val="24"/>
          <w:lang w:val="en-GB"/>
        </w:rPr>
      </w:pPr>
      <w:r w:rsidRPr="007741D5">
        <w:rPr>
          <w:sz w:val="24"/>
          <w:szCs w:val="24"/>
          <w:lang w:val="en-GB"/>
        </w:rPr>
        <w:t>The risks identified in relation to Transition Year students are as follows:</w:t>
      </w:r>
    </w:p>
    <w:p w14:paraId="3225C99A" w14:textId="77777777" w:rsidR="007741D5" w:rsidRDefault="007741D5" w:rsidP="007741D5">
      <w:pPr>
        <w:pStyle w:val="BodyText"/>
        <w:spacing w:before="3"/>
        <w:rPr>
          <w:sz w:val="17"/>
        </w:rPr>
      </w:pPr>
    </w:p>
    <w:tbl>
      <w:tblPr>
        <w:tblW w:w="0" w:type="auto"/>
        <w:tblInd w:w="134" w:type="dxa"/>
        <w:tblBorders>
          <w:top w:val="single" w:sz="6" w:space="0" w:color="2F383B"/>
          <w:left w:val="single" w:sz="6" w:space="0" w:color="2F383B"/>
          <w:bottom w:val="single" w:sz="6" w:space="0" w:color="2F383B"/>
          <w:right w:val="single" w:sz="6" w:space="0" w:color="2F383B"/>
          <w:insideH w:val="single" w:sz="6" w:space="0" w:color="2F383B"/>
          <w:insideV w:val="single" w:sz="6" w:space="0" w:color="2F383B"/>
        </w:tblBorders>
        <w:tblLayout w:type="fixed"/>
        <w:tblCellMar>
          <w:left w:w="0" w:type="dxa"/>
          <w:right w:w="0" w:type="dxa"/>
        </w:tblCellMar>
        <w:tblLook w:val="01E0" w:firstRow="1" w:lastRow="1" w:firstColumn="1" w:lastColumn="1" w:noHBand="0" w:noVBand="0"/>
      </w:tblPr>
      <w:tblGrid>
        <w:gridCol w:w="567"/>
        <w:gridCol w:w="2552"/>
        <w:gridCol w:w="5739"/>
      </w:tblGrid>
      <w:tr w:rsidR="007741D5" w14:paraId="6CAD1A68" w14:textId="77777777" w:rsidTr="007741D5">
        <w:trPr>
          <w:trHeight w:val="540"/>
        </w:trPr>
        <w:tc>
          <w:tcPr>
            <w:tcW w:w="567" w:type="dxa"/>
            <w:tcBorders>
              <w:left w:val="single" w:sz="6" w:space="0" w:color="2F3434"/>
              <w:bottom w:val="single" w:sz="6" w:space="0" w:color="233438"/>
              <w:right w:val="single" w:sz="6" w:space="0" w:color="2F3434"/>
            </w:tcBorders>
          </w:tcPr>
          <w:p w14:paraId="6EB3D8E4" w14:textId="77777777" w:rsidR="007741D5" w:rsidRPr="007741D5" w:rsidRDefault="007741D5" w:rsidP="00CA355B">
            <w:pPr>
              <w:pStyle w:val="TableParagraph"/>
              <w:rPr>
                <w:rFonts w:asciiTheme="minorHAnsi" w:hAnsiTheme="minorHAnsi"/>
                <w:sz w:val="24"/>
                <w:szCs w:val="24"/>
              </w:rPr>
            </w:pPr>
          </w:p>
        </w:tc>
        <w:tc>
          <w:tcPr>
            <w:tcW w:w="2552" w:type="dxa"/>
            <w:tcBorders>
              <w:left w:val="single" w:sz="6" w:space="0" w:color="2F3434"/>
              <w:bottom w:val="single" w:sz="6" w:space="0" w:color="233438"/>
              <w:right w:val="single" w:sz="6" w:space="0" w:color="2F2F2F"/>
            </w:tcBorders>
          </w:tcPr>
          <w:p w14:paraId="0494895F" w14:textId="77777777" w:rsidR="007741D5" w:rsidRPr="007741D5" w:rsidRDefault="007741D5" w:rsidP="00CA355B">
            <w:pPr>
              <w:pStyle w:val="TableParagraph"/>
              <w:spacing w:before="163"/>
              <w:ind w:left="550"/>
              <w:rPr>
                <w:rFonts w:asciiTheme="minorHAnsi" w:hAnsiTheme="minorHAnsi"/>
                <w:b/>
                <w:sz w:val="24"/>
                <w:szCs w:val="24"/>
              </w:rPr>
            </w:pPr>
            <w:r w:rsidRPr="007741D5">
              <w:rPr>
                <w:rFonts w:asciiTheme="minorHAnsi" w:hAnsiTheme="minorHAnsi"/>
                <w:b/>
                <w:color w:val="161616"/>
                <w:sz w:val="24"/>
                <w:szCs w:val="24"/>
              </w:rPr>
              <w:t>Risk identified</w:t>
            </w:r>
          </w:p>
        </w:tc>
        <w:tc>
          <w:tcPr>
            <w:tcW w:w="5739" w:type="dxa"/>
            <w:tcBorders>
              <w:left w:val="single" w:sz="6" w:space="0" w:color="2F2F2F"/>
              <w:bottom w:val="single" w:sz="6" w:space="0" w:color="233438"/>
              <w:right w:val="single" w:sz="6" w:space="0" w:color="2F2F2F"/>
            </w:tcBorders>
          </w:tcPr>
          <w:p w14:paraId="5166B7FC" w14:textId="77777777" w:rsidR="007741D5" w:rsidRPr="007741D5" w:rsidRDefault="007741D5" w:rsidP="00CA355B">
            <w:pPr>
              <w:pStyle w:val="TableParagraph"/>
              <w:spacing w:before="158"/>
              <w:ind w:left="519"/>
              <w:rPr>
                <w:rFonts w:asciiTheme="minorHAnsi" w:hAnsiTheme="minorHAnsi"/>
                <w:b/>
                <w:sz w:val="24"/>
                <w:szCs w:val="24"/>
              </w:rPr>
            </w:pPr>
            <w:r w:rsidRPr="007741D5">
              <w:rPr>
                <w:rFonts w:asciiTheme="minorHAnsi" w:hAnsiTheme="minorHAnsi"/>
                <w:b/>
                <w:color w:val="161616"/>
                <w:w w:val="105"/>
                <w:sz w:val="24"/>
                <w:szCs w:val="24"/>
              </w:rPr>
              <w:t>Procedure in place to manage risk identified</w:t>
            </w:r>
          </w:p>
        </w:tc>
      </w:tr>
      <w:tr w:rsidR="007741D5" w14:paraId="5F9EB715" w14:textId="77777777" w:rsidTr="007741D5">
        <w:trPr>
          <w:trHeight w:val="2660"/>
        </w:trPr>
        <w:tc>
          <w:tcPr>
            <w:tcW w:w="567" w:type="dxa"/>
            <w:tcBorders>
              <w:top w:val="single" w:sz="6" w:space="0" w:color="233438"/>
              <w:left w:val="single" w:sz="6" w:space="0" w:color="2F3434"/>
              <w:bottom w:val="single" w:sz="6" w:space="0" w:color="343434"/>
              <w:right w:val="single" w:sz="6" w:space="0" w:color="2F3434"/>
            </w:tcBorders>
          </w:tcPr>
          <w:p w14:paraId="47DAFC25" w14:textId="77777777" w:rsidR="007741D5" w:rsidRPr="007741D5" w:rsidRDefault="007741D5" w:rsidP="007741D5">
            <w:pPr>
              <w:pStyle w:val="TableParagraph"/>
              <w:jc w:val="center"/>
              <w:rPr>
                <w:rFonts w:asciiTheme="minorHAnsi" w:hAnsiTheme="minorHAnsi"/>
                <w:sz w:val="24"/>
                <w:szCs w:val="24"/>
              </w:rPr>
            </w:pPr>
          </w:p>
          <w:p w14:paraId="7DCAF573" w14:textId="77777777" w:rsidR="007741D5" w:rsidRPr="007741D5" w:rsidRDefault="007741D5" w:rsidP="007741D5">
            <w:pPr>
              <w:pStyle w:val="TableParagraph"/>
              <w:spacing w:before="1"/>
              <w:ind w:left="103"/>
              <w:jc w:val="center"/>
              <w:rPr>
                <w:rFonts w:asciiTheme="minorHAnsi" w:hAnsiTheme="minorHAnsi"/>
                <w:sz w:val="24"/>
                <w:szCs w:val="24"/>
              </w:rPr>
            </w:pPr>
            <w:r w:rsidRPr="007741D5">
              <w:rPr>
                <w:rFonts w:asciiTheme="minorHAnsi" w:hAnsiTheme="minorHAnsi"/>
                <w:color w:val="161616"/>
                <w:w w:val="101"/>
                <w:sz w:val="24"/>
                <w:szCs w:val="24"/>
              </w:rPr>
              <w:t>1</w:t>
            </w:r>
          </w:p>
        </w:tc>
        <w:tc>
          <w:tcPr>
            <w:tcW w:w="2552" w:type="dxa"/>
            <w:tcBorders>
              <w:top w:val="single" w:sz="6" w:space="0" w:color="233438"/>
              <w:left w:val="single" w:sz="6" w:space="0" w:color="2F3434"/>
              <w:bottom w:val="single" w:sz="6" w:space="0" w:color="343434"/>
              <w:right w:val="single" w:sz="6" w:space="0" w:color="2F2F2F"/>
            </w:tcBorders>
          </w:tcPr>
          <w:p w14:paraId="6E373A6E" w14:textId="77777777" w:rsidR="007741D5" w:rsidRPr="007741D5" w:rsidRDefault="007741D5" w:rsidP="007741D5">
            <w:pPr>
              <w:pStyle w:val="TableParagraph"/>
              <w:jc w:val="center"/>
              <w:rPr>
                <w:rFonts w:asciiTheme="minorHAnsi" w:hAnsiTheme="minorHAnsi"/>
                <w:sz w:val="24"/>
                <w:szCs w:val="24"/>
              </w:rPr>
            </w:pPr>
          </w:p>
          <w:p w14:paraId="0A0C342B" w14:textId="28BA8070" w:rsidR="007741D5" w:rsidRPr="007741D5" w:rsidRDefault="007741D5" w:rsidP="007741D5">
            <w:pPr>
              <w:pStyle w:val="TableParagraph"/>
              <w:spacing w:line="249" w:lineRule="auto"/>
              <w:ind w:left="107" w:right="43"/>
              <w:jc w:val="center"/>
              <w:rPr>
                <w:rFonts w:asciiTheme="minorHAnsi" w:hAnsiTheme="minorHAnsi"/>
                <w:sz w:val="24"/>
                <w:szCs w:val="24"/>
              </w:rPr>
            </w:pPr>
            <w:r w:rsidRPr="007741D5">
              <w:rPr>
                <w:rFonts w:asciiTheme="minorHAnsi" w:hAnsiTheme="minorHAnsi"/>
                <w:color w:val="161616"/>
                <w:sz w:val="24"/>
                <w:szCs w:val="24"/>
              </w:rPr>
              <w:t>Risk of harm to a child from a member of staff</w:t>
            </w:r>
          </w:p>
        </w:tc>
        <w:tc>
          <w:tcPr>
            <w:tcW w:w="5739" w:type="dxa"/>
            <w:tcBorders>
              <w:top w:val="single" w:sz="6" w:space="0" w:color="233438"/>
              <w:left w:val="single" w:sz="6" w:space="0" w:color="2F2F2F"/>
              <w:bottom w:val="single" w:sz="6" w:space="0" w:color="343434"/>
              <w:right w:val="single" w:sz="6" w:space="0" w:color="2F2F2F"/>
            </w:tcBorders>
          </w:tcPr>
          <w:p w14:paraId="113A0222" w14:textId="77777777" w:rsidR="007741D5" w:rsidRPr="007741D5" w:rsidRDefault="007741D5" w:rsidP="00951E35">
            <w:pPr>
              <w:pStyle w:val="TableParagraph"/>
              <w:numPr>
                <w:ilvl w:val="0"/>
                <w:numId w:val="3"/>
              </w:numPr>
              <w:tabs>
                <w:tab w:val="left" w:pos="451"/>
                <w:tab w:val="left" w:pos="452"/>
              </w:tabs>
              <w:spacing w:before="97" w:line="335" w:lineRule="exact"/>
              <w:ind w:hanging="364"/>
              <w:rPr>
                <w:rFonts w:asciiTheme="minorHAnsi" w:hAnsiTheme="minorHAnsi"/>
                <w:sz w:val="24"/>
                <w:szCs w:val="24"/>
              </w:rPr>
            </w:pPr>
            <w:r w:rsidRPr="007741D5">
              <w:rPr>
                <w:rFonts w:asciiTheme="minorHAnsi" w:hAnsiTheme="minorHAnsi"/>
                <w:color w:val="161616"/>
                <w:w w:val="105"/>
                <w:sz w:val="24"/>
                <w:szCs w:val="24"/>
              </w:rPr>
              <w:t>Risk</w:t>
            </w:r>
            <w:r w:rsidRPr="007741D5">
              <w:rPr>
                <w:rFonts w:asciiTheme="minorHAnsi" w:hAnsiTheme="minorHAnsi"/>
                <w:color w:val="161616"/>
                <w:spacing w:val="-25"/>
                <w:w w:val="105"/>
                <w:sz w:val="24"/>
                <w:szCs w:val="24"/>
              </w:rPr>
              <w:t xml:space="preserve"> </w:t>
            </w:r>
            <w:r w:rsidRPr="007741D5">
              <w:rPr>
                <w:rFonts w:asciiTheme="minorHAnsi" w:hAnsiTheme="minorHAnsi"/>
                <w:color w:val="161616"/>
                <w:w w:val="105"/>
                <w:sz w:val="24"/>
                <w:szCs w:val="24"/>
              </w:rPr>
              <w:t>assessment</w:t>
            </w:r>
            <w:r w:rsidRPr="007741D5">
              <w:rPr>
                <w:rFonts w:asciiTheme="minorHAnsi" w:hAnsiTheme="minorHAnsi"/>
                <w:color w:val="161616"/>
                <w:spacing w:val="-20"/>
                <w:w w:val="105"/>
                <w:sz w:val="24"/>
                <w:szCs w:val="24"/>
              </w:rPr>
              <w:t xml:space="preserve"> </w:t>
            </w:r>
            <w:r w:rsidRPr="007741D5">
              <w:rPr>
                <w:rFonts w:asciiTheme="minorHAnsi" w:hAnsiTheme="minorHAnsi"/>
                <w:color w:val="161616"/>
                <w:w w:val="105"/>
                <w:sz w:val="24"/>
                <w:szCs w:val="24"/>
              </w:rPr>
              <w:t>prior</w:t>
            </w:r>
            <w:r w:rsidRPr="007741D5">
              <w:rPr>
                <w:rFonts w:asciiTheme="minorHAnsi" w:hAnsiTheme="minorHAnsi"/>
                <w:color w:val="161616"/>
                <w:spacing w:val="-25"/>
                <w:w w:val="105"/>
                <w:sz w:val="24"/>
                <w:szCs w:val="24"/>
              </w:rPr>
              <w:t xml:space="preserve"> </w:t>
            </w:r>
            <w:r w:rsidRPr="007741D5">
              <w:rPr>
                <w:rFonts w:asciiTheme="minorHAnsi" w:hAnsiTheme="minorHAnsi"/>
                <w:color w:val="161616"/>
                <w:w w:val="105"/>
                <w:sz w:val="24"/>
                <w:szCs w:val="24"/>
              </w:rPr>
              <w:t>to</w:t>
            </w:r>
            <w:r w:rsidRPr="007741D5">
              <w:rPr>
                <w:rFonts w:asciiTheme="minorHAnsi" w:hAnsiTheme="minorHAnsi"/>
                <w:color w:val="161616"/>
                <w:spacing w:val="-21"/>
                <w:w w:val="105"/>
                <w:sz w:val="24"/>
                <w:szCs w:val="24"/>
              </w:rPr>
              <w:t xml:space="preserve"> </w:t>
            </w:r>
            <w:r w:rsidRPr="007741D5">
              <w:rPr>
                <w:rFonts w:asciiTheme="minorHAnsi" w:hAnsiTheme="minorHAnsi"/>
                <w:color w:val="161616"/>
                <w:w w:val="105"/>
                <w:sz w:val="24"/>
                <w:szCs w:val="24"/>
              </w:rPr>
              <w:t>placement</w:t>
            </w:r>
          </w:p>
          <w:p w14:paraId="6C2FAEAB" w14:textId="2D368C03" w:rsidR="007741D5" w:rsidRPr="007741D5" w:rsidRDefault="007741D5" w:rsidP="00951E35">
            <w:pPr>
              <w:pStyle w:val="TableParagraph"/>
              <w:numPr>
                <w:ilvl w:val="0"/>
                <w:numId w:val="3"/>
              </w:numPr>
              <w:tabs>
                <w:tab w:val="left" w:pos="448"/>
                <w:tab w:val="left" w:pos="449"/>
              </w:tabs>
              <w:spacing w:before="91" w:line="249" w:lineRule="auto"/>
              <w:ind w:left="455" w:right="93" w:hanging="364"/>
              <w:rPr>
                <w:rFonts w:asciiTheme="minorHAnsi" w:hAnsiTheme="minorHAnsi"/>
                <w:sz w:val="24"/>
                <w:szCs w:val="24"/>
              </w:rPr>
            </w:pPr>
            <w:r w:rsidRPr="007741D5">
              <w:rPr>
                <w:rFonts w:asciiTheme="minorHAnsi" w:hAnsiTheme="minorHAnsi"/>
                <w:color w:val="161616"/>
                <w:w w:val="105"/>
                <w:sz w:val="24"/>
                <w:szCs w:val="24"/>
              </w:rPr>
              <w:t>The Transition Year student should not be left unsupervised by a member of the unit in which</w:t>
            </w:r>
            <w:r w:rsidRPr="007741D5">
              <w:rPr>
                <w:rFonts w:asciiTheme="minorHAnsi" w:hAnsiTheme="minorHAnsi"/>
                <w:color w:val="161616"/>
                <w:spacing w:val="11"/>
                <w:w w:val="105"/>
                <w:sz w:val="24"/>
                <w:szCs w:val="24"/>
              </w:rPr>
              <w:t xml:space="preserve"> </w:t>
            </w:r>
            <w:r w:rsidRPr="007741D5">
              <w:rPr>
                <w:rFonts w:asciiTheme="minorHAnsi" w:hAnsiTheme="minorHAnsi"/>
                <w:color w:val="161616"/>
                <w:w w:val="105"/>
                <w:sz w:val="24"/>
                <w:szCs w:val="24"/>
              </w:rPr>
              <w:t>they are working</w:t>
            </w:r>
            <w:r w:rsidRPr="007741D5">
              <w:rPr>
                <w:rFonts w:asciiTheme="minorHAnsi" w:hAnsiTheme="minorHAnsi"/>
                <w:color w:val="363631"/>
                <w:w w:val="105"/>
                <w:sz w:val="24"/>
                <w:szCs w:val="24"/>
              </w:rPr>
              <w:t>.</w:t>
            </w:r>
          </w:p>
          <w:p w14:paraId="29908DDE" w14:textId="3F8772F0" w:rsidR="007741D5" w:rsidRPr="007741D5" w:rsidRDefault="007741D5" w:rsidP="00951E35">
            <w:pPr>
              <w:pStyle w:val="TableParagraph"/>
              <w:numPr>
                <w:ilvl w:val="0"/>
                <w:numId w:val="3"/>
              </w:numPr>
              <w:tabs>
                <w:tab w:val="left" w:pos="448"/>
                <w:tab w:val="left" w:pos="449"/>
              </w:tabs>
              <w:spacing w:before="76" w:line="254" w:lineRule="auto"/>
              <w:ind w:left="451" w:right="99" w:hanging="364"/>
              <w:rPr>
                <w:rFonts w:asciiTheme="minorHAnsi" w:hAnsiTheme="minorHAnsi"/>
                <w:sz w:val="24"/>
                <w:szCs w:val="24"/>
              </w:rPr>
            </w:pPr>
            <w:r w:rsidRPr="007741D5">
              <w:rPr>
                <w:rFonts w:asciiTheme="minorHAnsi" w:hAnsiTheme="minorHAnsi"/>
                <w:color w:val="161616"/>
                <w:w w:val="105"/>
                <w:sz w:val="24"/>
                <w:szCs w:val="24"/>
              </w:rPr>
              <w:t xml:space="preserve">The student should not </w:t>
            </w:r>
            <w:r w:rsidRPr="007741D5">
              <w:rPr>
                <w:rFonts w:asciiTheme="minorHAnsi" w:hAnsiTheme="minorHAnsi"/>
                <w:color w:val="161616"/>
                <w:w w:val="105"/>
                <w:position w:val="1"/>
                <w:sz w:val="24"/>
                <w:szCs w:val="24"/>
              </w:rPr>
              <w:t xml:space="preserve">have </w:t>
            </w:r>
            <w:r w:rsidRPr="007741D5">
              <w:rPr>
                <w:rFonts w:asciiTheme="minorHAnsi" w:hAnsiTheme="minorHAnsi"/>
                <w:color w:val="161616"/>
                <w:w w:val="105"/>
                <w:sz w:val="24"/>
                <w:szCs w:val="24"/>
              </w:rPr>
              <w:t>access to any information, physical or digital which would not</w:t>
            </w:r>
            <w:r w:rsidRPr="007741D5">
              <w:rPr>
                <w:rFonts w:asciiTheme="minorHAnsi" w:hAnsiTheme="minorHAnsi"/>
                <w:color w:val="161616"/>
                <w:spacing w:val="17"/>
                <w:w w:val="105"/>
                <w:sz w:val="24"/>
                <w:szCs w:val="24"/>
              </w:rPr>
              <w:t xml:space="preserve"> </w:t>
            </w:r>
            <w:r w:rsidRPr="007741D5">
              <w:rPr>
                <w:rFonts w:asciiTheme="minorHAnsi" w:hAnsiTheme="minorHAnsi"/>
                <w:color w:val="161616"/>
                <w:w w:val="105"/>
                <w:sz w:val="24"/>
                <w:szCs w:val="24"/>
              </w:rPr>
              <w:t>be suitable for viewing by a minor.</w:t>
            </w:r>
          </w:p>
          <w:p w14:paraId="299F4ECC" w14:textId="7EDAAAD2" w:rsidR="007741D5" w:rsidRPr="007741D5" w:rsidRDefault="007741D5" w:rsidP="00951E35">
            <w:pPr>
              <w:pStyle w:val="TableParagraph"/>
              <w:numPr>
                <w:ilvl w:val="0"/>
                <w:numId w:val="3"/>
              </w:numPr>
              <w:tabs>
                <w:tab w:val="left" w:pos="448"/>
                <w:tab w:val="left" w:pos="449"/>
              </w:tabs>
              <w:spacing w:before="40" w:line="321" w:lineRule="exact"/>
              <w:ind w:left="448" w:hanging="363"/>
              <w:rPr>
                <w:rFonts w:asciiTheme="minorHAnsi" w:hAnsiTheme="minorHAnsi"/>
                <w:sz w:val="24"/>
                <w:szCs w:val="24"/>
              </w:rPr>
            </w:pPr>
            <w:r w:rsidRPr="007741D5">
              <w:rPr>
                <w:rFonts w:asciiTheme="minorHAnsi" w:hAnsiTheme="minorHAnsi"/>
                <w:color w:val="161616"/>
                <w:w w:val="105"/>
                <w:sz w:val="24"/>
                <w:szCs w:val="24"/>
              </w:rPr>
              <w:t>IT</w:t>
            </w:r>
            <w:r w:rsidRPr="007741D5">
              <w:rPr>
                <w:rFonts w:asciiTheme="minorHAnsi" w:hAnsiTheme="minorHAnsi"/>
                <w:color w:val="161616"/>
                <w:spacing w:val="-24"/>
                <w:w w:val="105"/>
                <w:sz w:val="24"/>
                <w:szCs w:val="24"/>
              </w:rPr>
              <w:t xml:space="preserve"> </w:t>
            </w:r>
            <w:r w:rsidRPr="007741D5">
              <w:rPr>
                <w:rFonts w:asciiTheme="minorHAnsi" w:hAnsiTheme="minorHAnsi"/>
                <w:color w:val="161616"/>
                <w:w w:val="105"/>
                <w:sz w:val="24"/>
                <w:szCs w:val="24"/>
              </w:rPr>
              <w:t>internet</w:t>
            </w:r>
            <w:r w:rsidRPr="007741D5">
              <w:rPr>
                <w:rFonts w:asciiTheme="minorHAnsi" w:hAnsiTheme="minorHAnsi"/>
                <w:color w:val="161616"/>
                <w:spacing w:val="-10"/>
                <w:w w:val="105"/>
                <w:sz w:val="24"/>
                <w:szCs w:val="24"/>
              </w:rPr>
              <w:t xml:space="preserve"> </w:t>
            </w:r>
            <w:r w:rsidRPr="007741D5">
              <w:rPr>
                <w:rFonts w:asciiTheme="minorHAnsi" w:hAnsiTheme="minorHAnsi"/>
                <w:color w:val="161616"/>
                <w:w w:val="105"/>
                <w:sz w:val="24"/>
                <w:szCs w:val="24"/>
              </w:rPr>
              <w:t>access</w:t>
            </w:r>
            <w:r w:rsidRPr="007741D5">
              <w:rPr>
                <w:rFonts w:asciiTheme="minorHAnsi" w:hAnsiTheme="minorHAnsi"/>
                <w:color w:val="161616"/>
                <w:spacing w:val="-20"/>
                <w:w w:val="105"/>
                <w:sz w:val="24"/>
                <w:szCs w:val="24"/>
              </w:rPr>
              <w:t xml:space="preserve"> </w:t>
            </w:r>
            <w:r w:rsidRPr="007741D5">
              <w:rPr>
                <w:rFonts w:asciiTheme="minorHAnsi" w:hAnsiTheme="minorHAnsi"/>
                <w:color w:val="161616"/>
                <w:w w:val="105"/>
                <w:sz w:val="24"/>
                <w:szCs w:val="24"/>
              </w:rPr>
              <w:t>policies</w:t>
            </w:r>
          </w:p>
        </w:tc>
      </w:tr>
      <w:tr w:rsidR="007741D5" w14:paraId="30679295" w14:textId="77777777" w:rsidTr="00E90D03">
        <w:trPr>
          <w:trHeight w:val="1100"/>
        </w:trPr>
        <w:tc>
          <w:tcPr>
            <w:tcW w:w="567" w:type="dxa"/>
            <w:tcBorders>
              <w:top w:val="single" w:sz="6" w:space="0" w:color="343434"/>
              <w:left w:val="single" w:sz="6" w:space="0" w:color="2F3434"/>
              <w:bottom w:val="single" w:sz="6" w:space="0" w:color="2F2F2F"/>
              <w:right w:val="single" w:sz="6" w:space="0" w:color="2F3434"/>
            </w:tcBorders>
          </w:tcPr>
          <w:p w14:paraId="1C164186" w14:textId="2F47E900" w:rsidR="007741D5" w:rsidRPr="007741D5" w:rsidRDefault="00E90D03" w:rsidP="00E90D03">
            <w:pPr>
              <w:pStyle w:val="TableParagraph"/>
              <w:spacing w:before="189"/>
              <w:ind w:left="100"/>
              <w:jc w:val="center"/>
              <w:rPr>
                <w:rFonts w:asciiTheme="minorHAnsi" w:hAnsiTheme="minorHAnsi"/>
                <w:sz w:val="24"/>
                <w:szCs w:val="24"/>
              </w:rPr>
            </w:pPr>
            <w:r>
              <w:rPr>
                <w:rFonts w:asciiTheme="minorHAnsi" w:hAnsiTheme="minorHAnsi"/>
                <w:sz w:val="24"/>
                <w:szCs w:val="24"/>
              </w:rPr>
              <w:t>2</w:t>
            </w:r>
          </w:p>
        </w:tc>
        <w:tc>
          <w:tcPr>
            <w:tcW w:w="2552" w:type="dxa"/>
            <w:tcBorders>
              <w:top w:val="single" w:sz="6" w:space="0" w:color="343434"/>
              <w:left w:val="single" w:sz="6" w:space="0" w:color="2F3434"/>
              <w:bottom w:val="single" w:sz="6" w:space="0" w:color="2F2F2F"/>
              <w:right w:val="single" w:sz="6" w:space="0" w:color="2F2F2F"/>
            </w:tcBorders>
          </w:tcPr>
          <w:p w14:paraId="1CDC6FF3" w14:textId="0E6E4C3F" w:rsidR="007741D5" w:rsidRPr="007741D5" w:rsidRDefault="007741D5" w:rsidP="007741D5">
            <w:pPr>
              <w:pStyle w:val="TableParagraph"/>
              <w:spacing w:before="84" w:line="249" w:lineRule="auto"/>
              <w:ind w:left="100" w:right="95" w:firstLine="3"/>
              <w:jc w:val="both"/>
              <w:rPr>
                <w:rFonts w:asciiTheme="minorHAnsi" w:hAnsiTheme="minorHAnsi"/>
                <w:sz w:val="24"/>
                <w:szCs w:val="24"/>
              </w:rPr>
            </w:pPr>
            <w:r w:rsidRPr="007741D5">
              <w:rPr>
                <w:rFonts w:asciiTheme="minorHAnsi" w:hAnsiTheme="minorHAnsi"/>
                <w:color w:val="161616"/>
                <w:w w:val="105"/>
                <w:sz w:val="24"/>
                <w:szCs w:val="24"/>
              </w:rPr>
              <w:t>That the student may be harmed by a non-staff member in the course of their work placement</w:t>
            </w:r>
          </w:p>
        </w:tc>
        <w:tc>
          <w:tcPr>
            <w:tcW w:w="5739" w:type="dxa"/>
            <w:tcBorders>
              <w:top w:val="single" w:sz="6" w:space="0" w:color="343434"/>
              <w:left w:val="single" w:sz="6" w:space="0" w:color="2F2F2F"/>
              <w:bottom w:val="single" w:sz="6" w:space="0" w:color="2F2F2F"/>
              <w:right w:val="single" w:sz="6" w:space="0" w:color="2F2F2F"/>
            </w:tcBorders>
          </w:tcPr>
          <w:p w14:paraId="7E021188" w14:textId="05E1B59B" w:rsidR="007741D5" w:rsidRPr="007741D5" w:rsidRDefault="007741D5" w:rsidP="00951E35">
            <w:pPr>
              <w:pStyle w:val="TableParagraph"/>
              <w:numPr>
                <w:ilvl w:val="0"/>
                <w:numId w:val="3"/>
              </w:numPr>
              <w:tabs>
                <w:tab w:val="left" w:pos="453"/>
                <w:tab w:val="left" w:pos="454"/>
              </w:tabs>
              <w:spacing w:before="97" w:line="335" w:lineRule="exact"/>
              <w:ind w:left="448" w:hanging="363"/>
              <w:rPr>
                <w:rFonts w:asciiTheme="minorHAnsi" w:hAnsiTheme="minorHAnsi"/>
                <w:sz w:val="24"/>
                <w:szCs w:val="24"/>
              </w:rPr>
            </w:pPr>
            <w:r w:rsidRPr="007741D5">
              <w:rPr>
                <w:rFonts w:asciiTheme="minorHAnsi" w:hAnsiTheme="minorHAnsi"/>
                <w:color w:val="161616"/>
                <w:w w:val="105"/>
                <w:sz w:val="24"/>
                <w:szCs w:val="24"/>
              </w:rPr>
              <w:t>Supervision/ accompaniment/ admission/ public access policies as relevant to the placement or employment of the person under 18.</w:t>
            </w:r>
          </w:p>
        </w:tc>
      </w:tr>
      <w:tr w:rsidR="007741D5" w14:paraId="71137516" w14:textId="77777777" w:rsidTr="007741D5">
        <w:trPr>
          <w:trHeight w:val="1100"/>
        </w:trPr>
        <w:tc>
          <w:tcPr>
            <w:tcW w:w="567" w:type="dxa"/>
            <w:tcBorders>
              <w:top w:val="single" w:sz="6" w:space="0" w:color="343434"/>
              <w:left w:val="single" w:sz="6" w:space="0" w:color="2F3434"/>
              <w:bottom w:val="single" w:sz="6" w:space="0" w:color="2F2F2F"/>
              <w:right w:val="single" w:sz="6" w:space="0" w:color="2F3434"/>
            </w:tcBorders>
          </w:tcPr>
          <w:p w14:paraId="12AD3C2F" w14:textId="77777777" w:rsidR="00E90D03" w:rsidRDefault="00E90D03" w:rsidP="007741D5">
            <w:pPr>
              <w:pStyle w:val="TableParagraph"/>
              <w:jc w:val="center"/>
              <w:rPr>
                <w:rFonts w:asciiTheme="minorHAnsi" w:hAnsiTheme="minorHAnsi"/>
                <w:sz w:val="24"/>
                <w:szCs w:val="24"/>
              </w:rPr>
            </w:pPr>
          </w:p>
          <w:p w14:paraId="133974F7" w14:textId="6902275E" w:rsidR="007741D5" w:rsidRPr="007741D5" w:rsidRDefault="007741D5" w:rsidP="007741D5">
            <w:pPr>
              <w:pStyle w:val="TableParagraph"/>
              <w:jc w:val="center"/>
              <w:rPr>
                <w:rFonts w:asciiTheme="minorHAnsi" w:hAnsiTheme="minorHAnsi"/>
                <w:sz w:val="24"/>
                <w:szCs w:val="24"/>
              </w:rPr>
            </w:pPr>
            <w:r w:rsidRPr="007741D5">
              <w:rPr>
                <w:rFonts w:asciiTheme="minorHAnsi" w:hAnsiTheme="minorHAnsi"/>
                <w:sz w:val="24"/>
                <w:szCs w:val="24"/>
              </w:rPr>
              <w:t>3</w:t>
            </w:r>
          </w:p>
        </w:tc>
        <w:tc>
          <w:tcPr>
            <w:tcW w:w="2552" w:type="dxa"/>
            <w:tcBorders>
              <w:top w:val="single" w:sz="6" w:space="0" w:color="343434"/>
              <w:left w:val="single" w:sz="6" w:space="0" w:color="2F3434"/>
              <w:bottom w:val="single" w:sz="6" w:space="0" w:color="2F2F2F"/>
              <w:right w:val="single" w:sz="6" w:space="0" w:color="2F2F2F"/>
            </w:tcBorders>
          </w:tcPr>
          <w:p w14:paraId="1E48DCB5" w14:textId="77777777" w:rsidR="007741D5" w:rsidRPr="007741D5" w:rsidRDefault="007741D5" w:rsidP="007741D5">
            <w:pPr>
              <w:pStyle w:val="TableParagraph"/>
              <w:spacing w:before="84" w:line="249" w:lineRule="auto"/>
              <w:ind w:left="100" w:right="95" w:firstLine="3"/>
              <w:jc w:val="both"/>
              <w:rPr>
                <w:rFonts w:asciiTheme="minorHAnsi" w:hAnsiTheme="minorHAnsi"/>
                <w:color w:val="161616"/>
                <w:w w:val="105"/>
                <w:sz w:val="24"/>
                <w:szCs w:val="24"/>
              </w:rPr>
            </w:pPr>
            <w:r w:rsidRPr="007741D5">
              <w:rPr>
                <w:rFonts w:asciiTheme="minorHAnsi" w:hAnsiTheme="minorHAnsi"/>
                <w:color w:val="161616"/>
                <w:w w:val="105"/>
                <w:sz w:val="24"/>
                <w:szCs w:val="24"/>
              </w:rPr>
              <w:t>Risk of non-compliance with the Children First Act 2015 and National Guidance</w:t>
            </w:r>
          </w:p>
        </w:tc>
        <w:tc>
          <w:tcPr>
            <w:tcW w:w="5739" w:type="dxa"/>
            <w:tcBorders>
              <w:top w:val="single" w:sz="6" w:space="0" w:color="343434"/>
              <w:left w:val="single" w:sz="6" w:space="0" w:color="2F2F2F"/>
              <w:bottom w:val="single" w:sz="6" w:space="0" w:color="2F2F2F"/>
              <w:right w:val="single" w:sz="6" w:space="0" w:color="2F2F2F"/>
            </w:tcBorders>
          </w:tcPr>
          <w:p w14:paraId="6C47CF56" w14:textId="77777777" w:rsidR="007741D5" w:rsidRPr="007741D5" w:rsidRDefault="007741D5" w:rsidP="00951E35">
            <w:pPr>
              <w:pStyle w:val="TableParagraph"/>
              <w:numPr>
                <w:ilvl w:val="0"/>
                <w:numId w:val="3"/>
              </w:numPr>
              <w:tabs>
                <w:tab w:val="left" w:pos="453"/>
                <w:tab w:val="left" w:pos="454"/>
              </w:tabs>
              <w:spacing w:before="97" w:line="335" w:lineRule="exact"/>
              <w:ind w:left="448" w:hanging="363"/>
              <w:rPr>
                <w:rFonts w:asciiTheme="minorHAnsi" w:hAnsiTheme="minorHAnsi"/>
                <w:color w:val="161616"/>
                <w:w w:val="105"/>
                <w:sz w:val="24"/>
                <w:szCs w:val="24"/>
              </w:rPr>
            </w:pPr>
            <w:r w:rsidRPr="007741D5">
              <w:rPr>
                <w:rFonts w:asciiTheme="minorHAnsi" w:hAnsiTheme="minorHAnsi"/>
                <w:color w:val="161616"/>
                <w:w w:val="105"/>
                <w:sz w:val="24"/>
                <w:szCs w:val="24"/>
              </w:rPr>
              <w:t>Sectoral Implementation Plan</w:t>
            </w:r>
          </w:p>
          <w:p w14:paraId="43802FC4" w14:textId="77777777" w:rsidR="007741D5" w:rsidRPr="007741D5" w:rsidRDefault="007741D5" w:rsidP="00951E35">
            <w:pPr>
              <w:pStyle w:val="TableParagraph"/>
              <w:numPr>
                <w:ilvl w:val="0"/>
                <w:numId w:val="3"/>
              </w:numPr>
              <w:tabs>
                <w:tab w:val="left" w:pos="452"/>
                <w:tab w:val="left" w:pos="454"/>
              </w:tabs>
              <w:spacing w:before="97" w:line="335" w:lineRule="exact"/>
              <w:ind w:left="448" w:hanging="363"/>
              <w:rPr>
                <w:rFonts w:asciiTheme="minorHAnsi" w:hAnsiTheme="minorHAnsi"/>
                <w:color w:val="161616"/>
                <w:w w:val="105"/>
                <w:sz w:val="24"/>
                <w:szCs w:val="24"/>
              </w:rPr>
            </w:pPr>
            <w:r w:rsidRPr="007741D5">
              <w:rPr>
                <w:rFonts w:asciiTheme="minorHAnsi" w:hAnsiTheme="minorHAnsi"/>
                <w:color w:val="161616"/>
                <w:w w:val="105"/>
                <w:sz w:val="24"/>
                <w:szCs w:val="24"/>
              </w:rPr>
              <w:t>Compliance assurance process</w:t>
            </w:r>
          </w:p>
          <w:p w14:paraId="27B54B38" w14:textId="171EF334" w:rsidR="007741D5" w:rsidRPr="007741D5" w:rsidRDefault="007741D5" w:rsidP="00951E35">
            <w:pPr>
              <w:pStyle w:val="TableParagraph"/>
              <w:numPr>
                <w:ilvl w:val="0"/>
                <w:numId w:val="3"/>
              </w:numPr>
              <w:tabs>
                <w:tab w:val="left" w:pos="452"/>
                <w:tab w:val="left" w:pos="453"/>
              </w:tabs>
              <w:spacing w:before="97" w:line="335" w:lineRule="exact"/>
              <w:ind w:left="448" w:hanging="363"/>
              <w:rPr>
                <w:rFonts w:asciiTheme="minorHAnsi" w:hAnsiTheme="minorHAnsi"/>
                <w:sz w:val="24"/>
                <w:szCs w:val="24"/>
              </w:rPr>
            </w:pPr>
            <w:r w:rsidRPr="007741D5">
              <w:rPr>
                <w:rFonts w:asciiTheme="minorHAnsi" w:hAnsiTheme="minorHAnsi"/>
                <w:color w:val="161616"/>
                <w:w w:val="105"/>
                <w:sz w:val="24"/>
                <w:szCs w:val="24"/>
              </w:rPr>
              <w:t>Designated Liaison Persons</w:t>
            </w:r>
          </w:p>
        </w:tc>
      </w:tr>
      <w:tr w:rsidR="007741D5" w14:paraId="1C89FDDD" w14:textId="77777777" w:rsidTr="007741D5">
        <w:trPr>
          <w:trHeight w:val="1100"/>
        </w:trPr>
        <w:tc>
          <w:tcPr>
            <w:tcW w:w="567" w:type="dxa"/>
            <w:tcBorders>
              <w:top w:val="single" w:sz="6" w:space="0" w:color="343434"/>
              <w:left w:val="single" w:sz="6" w:space="0" w:color="2F3434"/>
              <w:bottom w:val="single" w:sz="6" w:space="0" w:color="2F2F2F"/>
              <w:right w:val="single" w:sz="6" w:space="0" w:color="2F3434"/>
            </w:tcBorders>
          </w:tcPr>
          <w:p w14:paraId="5A7A7FF4" w14:textId="77777777" w:rsidR="00E90D03" w:rsidRDefault="00E90D03" w:rsidP="007741D5">
            <w:pPr>
              <w:pStyle w:val="TableParagraph"/>
              <w:jc w:val="center"/>
              <w:rPr>
                <w:rFonts w:asciiTheme="minorHAnsi" w:hAnsiTheme="minorHAnsi"/>
                <w:sz w:val="24"/>
                <w:szCs w:val="24"/>
              </w:rPr>
            </w:pPr>
          </w:p>
          <w:p w14:paraId="5CBBC406" w14:textId="34B9E45C" w:rsidR="007741D5" w:rsidRPr="007741D5" w:rsidRDefault="007741D5" w:rsidP="007741D5">
            <w:pPr>
              <w:pStyle w:val="TableParagraph"/>
              <w:jc w:val="center"/>
              <w:rPr>
                <w:rFonts w:asciiTheme="minorHAnsi" w:hAnsiTheme="minorHAnsi"/>
                <w:sz w:val="24"/>
                <w:szCs w:val="24"/>
              </w:rPr>
            </w:pPr>
            <w:r w:rsidRPr="007741D5">
              <w:rPr>
                <w:rFonts w:asciiTheme="minorHAnsi" w:hAnsiTheme="minorHAnsi"/>
                <w:sz w:val="24"/>
                <w:szCs w:val="24"/>
              </w:rPr>
              <w:t>4</w:t>
            </w:r>
          </w:p>
        </w:tc>
        <w:tc>
          <w:tcPr>
            <w:tcW w:w="2552" w:type="dxa"/>
            <w:tcBorders>
              <w:top w:val="single" w:sz="6" w:space="0" w:color="343434"/>
              <w:left w:val="single" w:sz="6" w:space="0" w:color="2F3434"/>
              <w:bottom w:val="single" w:sz="6" w:space="0" w:color="2F2F2F"/>
              <w:right w:val="single" w:sz="6" w:space="0" w:color="2F2F2F"/>
            </w:tcBorders>
          </w:tcPr>
          <w:p w14:paraId="27A07321" w14:textId="29D15245" w:rsidR="007741D5" w:rsidRPr="007741D5" w:rsidRDefault="00E90D03" w:rsidP="007741D5">
            <w:pPr>
              <w:pStyle w:val="TableParagraph"/>
              <w:spacing w:before="84" w:line="249" w:lineRule="auto"/>
              <w:ind w:left="100" w:right="95" w:firstLine="3"/>
              <w:jc w:val="both"/>
              <w:rPr>
                <w:rFonts w:asciiTheme="minorHAnsi" w:hAnsiTheme="minorHAnsi"/>
                <w:color w:val="161616"/>
                <w:w w:val="105"/>
                <w:sz w:val="24"/>
                <w:szCs w:val="24"/>
              </w:rPr>
            </w:pPr>
            <w:r>
              <w:rPr>
                <w:rFonts w:asciiTheme="minorHAnsi" w:hAnsiTheme="minorHAnsi"/>
                <w:color w:val="161616"/>
                <w:w w:val="105"/>
                <w:sz w:val="24"/>
                <w:szCs w:val="24"/>
              </w:rPr>
              <w:t>R</w:t>
            </w:r>
            <w:r w:rsidR="007741D5" w:rsidRPr="007741D5">
              <w:rPr>
                <w:rFonts w:asciiTheme="minorHAnsi" w:hAnsiTheme="minorHAnsi"/>
                <w:color w:val="161616"/>
                <w:w w:val="105"/>
                <w:sz w:val="24"/>
                <w:szCs w:val="24"/>
              </w:rPr>
              <w:t xml:space="preserve">isk of harm or concern not being </w:t>
            </w:r>
            <w:proofErr w:type="spellStart"/>
            <w:r w:rsidR="007741D5" w:rsidRPr="007741D5">
              <w:rPr>
                <w:rFonts w:asciiTheme="minorHAnsi" w:hAnsiTheme="minorHAnsi"/>
                <w:color w:val="161616"/>
                <w:w w:val="105"/>
                <w:sz w:val="24"/>
                <w:szCs w:val="24"/>
              </w:rPr>
              <w:t>recognised</w:t>
            </w:r>
            <w:proofErr w:type="spellEnd"/>
            <w:r w:rsidR="007741D5" w:rsidRPr="007741D5">
              <w:rPr>
                <w:rFonts w:asciiTheme="minorHAnsi" w:hAnsiTheme="minorHAnsi"/>
                <w:color w:val="161616"/>
                <w:w w:val="105"/>
                <w:sz w:val="24"/>
                <w:szCs w:val="24"/>
              </w:rPr>
              <w:t xml:space="preserve"> or reported</w:t>
            </w:r>
          </w:p>
        </w:tc>
        <w:tc>
          <w:tcPr>
            <w:tcW w:w="5739" w:type="dxa"/>
            <w:tcBorders>
              <w:top w:val="single" w:sz="6" w:space="0" w:color="343434"/>
              <w:left w:val="single" w:sz="6" w:space="0" w:color="2F2F2F"/>
              <w:bottom w:val="single" w:sz="6" w:space="0" w:color="2F2F2F"/>
              <w:right w:val="single" w:sz="6" w:space="0" w:color="2F2F2F"/>
            </w:tcBorders>
          </w:tcPr>
          <w:p w14:paraId="516D7F0C" w14:textId="77777777" w:rsidR="007741D5" w:rsidRPr="007741D5" w:rsidRDefault="007741D5" w:rsidP="00951E35">
            <w:pPr>
              <w:pStyle w:val="TableParagraph"/>
              <w:numPr>
                <w:ilvl w:val="0"/>
                <w:numId w:val="3"/>
              </w:numPr>
              <w:tabs>
                <w:tab w:val="left" w:pos="453"/>
                <w:tab w:val="left" w:pos="454"/>
              </w:tabs>
              <w:spacing w:before="97" w:line="335" w:lineRule="exact"/>
              <w:ind w:left="448" w:hanging="363"/>
              <w:rPr>
                <w:rFonts w:asciiTheme="minorHAnsi" w:hAnsiTheme="minorHAnsi"/>
                <w:color w:val="161616"/>
                <w:w w:val="105"/>
                <w:sz w:val="24"/>
                <w:szCs w:val="24"/>
              </w:rPr>
            </w:pPr>
            <w:r w:rsidRPr="007741D5">
              <w:rPr>
                <w:rFonts w:asciiTheme="minorHAnsi" w:hAnsiTheme="minorHAnsi"/>
                <w:color w:val="161616"/>
                <w:w w:val="105"/>
                <w:sz w:val="24"/>
                <w:szCs w:val="24"/>
              </w:rPr>
              <w:t>Staff information, supervision and training</w:t>
            </w:r>
          </w:p>
          <w:p w14:paraId="70AFC2D4" w14:textId="77777777" w:rsidR="007741D5" w:rsidRPr="007741D5" w:rsidRDefault="007741D5" w:rsidP="00951E35">
            <w:pPr>
              <w:pStyle w:val="TableParagraph"/>
              <w:numPr>
                <w:ilvl w:val="0"/>
                <w:numId w:val="3"/>
              </w:numPr>
              <w:tabs>
                <w:tab w:val="left" w:pos="452"/>
                <w:tab w:val="left" w:pos="453"/>
              </w:tabs>
              <w:spacing w:before="97" w:line="335" w:lineRule="exact"/>
              <w:ind w:left="448" w:hanging="363"/>
              <w:rPr>
                <w:rFonts w:asciiTheme="minorHAnsi" w:hAnsiTheme="minorHAnsi"/>
                <w:color w:val="161616"/>
                <w:w w:val="105"/>
                <w:sz w:val="24"/>
                <w:szCs w:val="24"/>
              </w:rPr>
            </w:pPr>
            <w:r w:rsidRPr="007741D5">
              <w:rPr>
                <w:rFonts w:asciiTheme="minorHAnsi" w:hAnsiTheme="minorHAnsi"/>
                <w:color w:val="161616"/>
                <w:w w:val="105"/>
                <w:sz w:val="24"/>
                <w:szCs w:val="24"/>
              </w:rPr>
              <w:t>Reporting Procedure</w:t>
            </w:r>
          </w:p>
          <w:p w14:paraId="21D22632" w14:textId="77777777" w:rsidR="007741D5" w:rsidRPr="007741D5" w:rsidRDefault="007741D5" w:rsidP="00951E35">
            <w:pPr>
              <w:pStyle w:val="TableParagraph"/>
              <w:numPr>
                <w:ilvl w:val="0"/>
                <w:numId w:val="3"/>
              </w:numPr>
              <w:tabs>
                <w:tab w:val="left" w:pos="453"/>
                <w:tab w:val="left" w:pos="454"/>
              </w:tabs>
              <w:spacing w:before="97" w:line="335" w:lineRule="exact"/>
              <w:ind w:left="448" w:hanging="363"/>
              <w:rPr>
                <w:rFonts w:asciiTheme="minorHAnsi" w:hAnsiTheme="minorHAnsi"/>
                <w:color w:val="161616"/>
                <w:w w:val="105"/>
                <w:sz w:val="24"/>
                <w:szCs w:val="24"/>
              </w:rPr>
            </w:pPr>
            <w:r w:rsidRPr="007741D5">
              <w:rPr>
                <w:rFonts w:asciiTheme="minorHAnsi" w:hAnsiTheme="minorHAnsi"/>
                <w:color w:val="161616"/>
                <w:w w:val="105"/>
                <w:sz w:val="24"/>
                <w:szCs w:val="24"/>
              </w:rPr>
              <w:t>Legal and Administrative consequences for non- reporting</w:t>
            </w:r>
          </w:p>
          <w:p w14:paraId="1610044A" w14:textId="77777777" w:rsidR="007741D5" w:rsidRPr="007741D5" w:rsidRDefault="007741D5" w:rsidP="00951E35">
            <w:pPr>
              <w:pStyle w:val="TableParagraph"/>
              <w:numPr>
                <w:ilvl w:val="0"/>
                <w:numId w:val="3"/>
              </w:numPr>
              <w:tabs>
                <w:tab w:val="left" w:pos="452"/>
                <w:tab w:val="left" w:pos="454"/>
              </w:tabs>
              <w:spacing w:before="97" w:line="335" w:lineRule="exact"/>
              <w:ind w:left="448" w:hanging="363"/>
              <w:rPr>
                <w:rFonts w:asciiTheme="minorHAnsi" w:hAnsiTheme="minorHAnsi"/>
                <w:color w:val="161616"/>
                <w:w w:val="105"/>
                <w:sz w:val="24"/>
                <w:szCs w:val="24"/>
              </w:rPr>
            </w:pPr>
            <w:r w:rsidRPr="007741D5">
              <w:rPr>
                <w:rFonts w:asciiTheme="minorHAnsi" w:hAnsiTheme="minorHAnsi"/>
                <w:color w:val="161616"/>
                <w:w w:val="105"/>
                <w:sz w:val="24"/>
                <w:szCs w:val="24"/>
              </w:rPr>
              <w:t>Consultation with service users - TY students; Provision</w:t>
            </w:r>
            <w:r w:rsidRPr="007741D5">
              <w:rPr>
                <w:rFonts w:asciiTheme="minorHAnsi" w:hAnsiTheme="minorHAnsi"/>
                <w:color w:val="161616"/>
                <w:w w:val="105"/>
                <w:sz w:val="24"/>
                <w:szCs w:val="24"/>
              </w:rPr>
              <w:tab/>
              <w:t>of</w:t>
            </w:r>
            <w:r w:rsidRPr="007741D5">
              <w:rPr>
                <w:rFonts w:asciiTheme="minorHAnsi" w:hAnsiTheme="minorHAnsi"/>
                <w:color w:val="161616"/>
                <w:w w:val="105"/>
                <w:sz w:val="24"/>
                <w:szCs w:val="24"/>
              </w:rPr>
              <w:tab/>
              <w:t>Child</w:t>
            </w:r>
            <w:r w:rsidRPr="007741D5">
              <w:rPr>
                <w:rFonts w:asciiTheme="minorHAnsi" w:hAnsiTheme="minorHAnsi"/>
                <w:color w:val="161616"/>
                <w:w w:val="105"/>
                <w:sz w:val="24"/>
                <w:szCs w:val="24"/>
              </w:rPr>
              <w:tab/>
              <w:t>Safeguarding</w:t>
            </w:r>
            <w:r w:rsidRPr="007741D5">
              <w:rPr>
                <w:rFonts w:asciiTheme="minorHAnsi" w:hAnsiTheme="minorHAnsi"/>
                <w:color w:val="161616"/>
                <w:w w:val="105"/>
                <w:sz w:val="24"/>
                <w:szCs w:val="24"/>
              </w:rPr>
              <w:tab/>
              <w:t>Statement,</w:t>
            </w:r>
          </w:p>
          <w:p w14:paraId="7F81403A" w14:textId="77777777" w:rsidR="007741D5" w:rsidRPr="007741D5" w:rsidRDefault="007741D5" w:rsidP="00951E35">
            <w:pPr>
              <w:pStyle w:val="TableParagraph"/>
              <w:numPr>
                <w:ilvl w:val="0"/>
                <w:numId w:val="3"/>
              </w:numPr>
              <w:tabs>
                <w:tab w:val="left" w:pos="453"/>
                <w:tab w:val="left" w:pos="454"/>
              </w:tabs>
              <w:spacing w:before="97" w:line="335" w:lineRule="exact"/>
              <w:ind w:left="448" w:hanging="363"/>
              <w:rPr>
                <w:rFonts w:asciiTheme="minorHAnsi" w:hAnsiTheme="minorHAnsi"/>
                <w:sz w:val="24"/>
                <w:szCs w:val="24"/>
              </w:rPr>
            </w:pPr>
            <w:r w:rsidRPr="007741D5">
              <w:rPr>
                <w:rFonts w:asciiTheme="minorHAnsi" w:hAnsiTheme="minorHAnsi"/>
                <w:color w:val="161616"/>
                <w:w w:val="105"/>
                <w:sz w:val="24"/>
                <w:szCs w:val="24"/>
              </w:rPr>
              <w:t>Information</w:t>
            </w:r>
            <w:r w:rsidRPr="007741D5">
              <w:rPr>
                <w:rFonts w:asciiTheme="minorHAnsi" w:hAnsiTheme="minorHAnsi"/>
                <w:color w:val="161616"/>
                <w:w w:val="105"/>
                <w:sz w:val="24"/>
                <w:szCs w:val="24"/>
              </w:rPr>
              <w:tab/>
              <w:t>for</w:t>
            </w:r>
            <w:r w:rsidRPr="007741D5">
              <w:rPr>
                <w:rFonts w:asciiTheme="minorHAnsi" w:hAnsiTheme="minorHAnsi"/>
                <w:color w:val="161616"/>
                <w:w w:val="105"/>
                <w:sz w:val="24"/>
                <w:szCs w:val="24"/>
              </w:rPr>
              <w:tab/>
              <w:t>managers</w:t>
            </w:r>
            <w:r w:rsidRPr="007741D5">
              <w:rPr>
                <w:rFonts w:asciiTheme="minorHAnsi" w:hAnsiTheme="minorHAnsi"/>
                <w:color w:val="161616"/>
                <w:w w:val="105"/>
                <w:sz w:val="24"/>
                <w:szCs w:val="24"/>
              </w:rPr>
              <w:tab/>
              <w:t>and</w:t>
            </w:r>
            <w:r w:rsidRPr="007741D5">
              <w:rPr>
                <w:rFonts w:asciiTheme="minorHAnsi" w:hAnsiTheme="minorHAnsi"/>
                <w:color w:val="161616"/>
                <w:w w:val="105"/>
                <w:sz w:val="24"/>
                <w:szCs w:val="24"/>
              </w:rPr>
              <w:tab/>
              <w:t>staff</w:t>
            </w:r>
            <w:r w:rsidRPr="007741D5">
              <w:rPr>
                <w:rFonts w:asciiTheme="minorHAnsi" w:hAnsiTheme="minorHAnsi"/>
                <w:color w:val="161616"/>
                <w:w w:val="105"/>
                <w:sz w:val="24"/>
                <w:szCs w:val="24"/>
              </w:rPr>
              <w:tab/>
              <w:t>on</w:t>
            </w:r>
            <w:r w:rsidRPr="007741D5">
              <w:rPr>
                <w:rFonts w:asciiTheme="minorHAnsi" w:hAnsiTheme="minorHAnsi"/>
                <w:color w:val="161616"/>
                <w:w w:val="105"/>
                <w:sz w:val="24"/>
                <w:szCs w:val="24"/>
              </w:rPr>
              <w:tab/>
              <w:t>child safeguarding in the workplace.</w:t>
            </w:r>
          </w:p>
        </w:tc>
      </w:tr>
    </w:tbl>
    <w:p w14:paraId="106F217E" w14:textId="77777777" w:rsidR="007741D5" w:rsidRDefault="007741D5" w:rsidP="007741D5">
      <w:pPr>
        <w:spacing w:line="249" w:lineRule="auto"/>
        <w:jc w:val="both"/>
        <w:sectPr w:rsidR="007741D5" w:rsidSect="00C77499">
          <w:headerReference w:type="default" r:id="rId13"/>
          <w:footerReference w:type="default" r:id="rId14"/>
          <w:pgSz w:w="11910" w:h="16840"/>
          <w:pgMar w:top="600" w:right="1100" w:bottom="880" w:left="1680" w:header="415" w:footer="687" w:gutter="0"/>
          <w:pgNumType w:start="2"/>
          <w:cols w:space="720"/>
        </w:sectPr>
      </w:pPr>
    </w:p>
    <w:p w14:paraId="12649D91" w14:textId="77777777" w:rsidR="007741D5" w:rsidRDefault="007741D5" w:rsidP="007741D5">
      <w:pPr>
        <w:pStyle w:val="BodyText"/>
      </w:pPr>
    </w:p>
    <w:p w14:paraId="7C967B38" w14:textId="7E7BCFFC" w:rsidR="0041060B" w:rsidRPr="00A53B2C" w:rsidRDefault="004E12BB" w:rsidP="0041060B">
      <w:pPr>
        <w:pStyle w:val="Heading1"/>
        <w:rPr>
          <w:b/>
          <w:bCs/>
          <w:sz w:val="24"/>
          <w:szCs w:val="24"/>
        </w:rPr>
      </w:pPr>
      <w:bookmarkStart w:id="6" w:name="_Toc48138264"/>
      <w:r w:rsidRPr="004E12BB">
        <w:rPr>
          <w:b/>
          <w:bCs/>
          <w:sz w:val="24"/>
          <w:szCs w:val="24"/>
        </w:rPr>
        <w:t>6</w:t>
      </w:r>
      <w:r w:rsidR="00B61843">
        <w:rPr>
          <w:b/>
          <w:bCs/>
          <w:sz w:val="24"/>
          <w:szCs w:val="24"/>
        </w:rPr>
        <w:t>.</w:t>
      </w:r>
      <w:r w:rsidRPr="004E12BB">
        <w:rPr>
          <w:b/>
          <w:bCs/>
          <w:sz w:val="24"/>
          <w:szCs w:val="24"/>
        </w:rPr>
        <w:tab/>
        <w:t>Mitigation of Risks</w:t>
      </w:r>
      <w:bookmarkEnd w:id="6"/>
    </w:p>
    <w:p w14:paraId="6E5013A9" w14:textId="77777777" w:rsidR="004E12BB" w:rsidRPr="004E12BB" w:rsidRDefault="004E12BB" w:rsidP="004E12BB">
      <w:pPr>
        <w:jc w:val="both"/>
        <w:rPr>
          <w:sz w:val="24"/>
          <w:szCs w:val="24"/>
        </w:rPr>
      </w:pPr>
      <w:r w:rsidRPr="004E12BB">
        <w:rPr>
          <w:sz w:val="24"/>
          <w:szCs w:val="24"/>
        </w:rPr>
        <w:t>The procedures in place to mitigate the risks outlined earlier are as follows:</w:t>
      </w:r>
    </w:p>
    <w:p w14:paraId="102552E2" w14:textId="490E5744" w:rsidR="004E12BB" w:rsidRPr="00211FFA" w:rsidRDefault="004E12BB" w:rsidP="00173A12">
      <w:pPr>
        <w:pStyle w:val="ListParagraph"/>
        <w:numPr>
          <w:ilvl w:val="0"/>
          <w:numId w:val="4"/>
        </w:numPr>
        <w:ind w:left="777" w:hanging="357"/>
        <w:jc w:val="both"/>
        <w:rPr>
          <w:sz w:val="24"/>
          <w:szCs w:val="24"/>
        </w:rPr>
      </w:pPr>
      <w:r w:rsidRPr="00211FFA">
        <w:rPr>
          <w:sz w:val="24"/>
          <w:szCs w:val="24"/>
        </w:rPr>
        <w:t>On induction to the Commission, all Transition Year (TY) students will:</w:t>
      </w:r>
    </w:p>
    <w:p w14:paraId="500E900C" w14:textId="500CD877" w:rsidR="004E12BB" w:rsidRPr="00211FFA" w:rsidRDefault="004E12BB" w:rsidP="00173A12">
      <w:pPr>
        <w:pStyle w:val="ListParagraph"/>
        <w:numPr>
          <w:ilvl w:val="0"/>
          <w:numId w:val="5"/>
        </w:numPr>
        <w:ind w:left="1491" w:hanging="357"/>
        <w:jc w:val="both"/>
        <w:rPr>
          <w:sz w:val="24"/>
          <w:szCs w:val="24"/>
        </w:rPr>
      </w:pPr>
      <w:r w:rsidRPr="00211FFA">
        <w:rPr>
          <w:sz w:val="24"/>
          <w:szCs w:val="24"/>
        </w:rPr>
        <w:t>Be given a copy of the TAC's Child Safeguarding Statement, which will be explained to them in detail in relation to TY placements;</w:t>
      </w:r>
    </w:p>
    <w:p w14:paraId="26515C25" w14:textId="29D875B8" w:rsidR="004E12BB" w:rsidRPr="00211FFA" w:rsidRDefault="004E12BB" w:rsidP="00173A12">
      <w:pPr>
        <w:pStyle w:val="ListParagraph"/>
        <w:numPr>
          <w:ilvl w:val="0"/>
          <w:numId w:val="5"/>
        </w:numPr>
        <w:ind w:left="1491" w:hanging="357"/>
        <w:jc w:val="both"/>
        <w:rPr>
          <w:sz w:val="24"/>
          <w:szCs w:val="24"/>
        </w:rPr>
      </w:pPr>
      <w:r w:rsidRPr="00211FFA">
        <w:rPr>
          <w:sz w:val="24"/>
          <w:szCs w:val="24"/>
        </w:rPr>
        <w:t>Be given the name and contact details of, and be introduced personally to, the Designated or Deputy Designated officer who will be a contact person for them, accessible at all reasonable hours, to raise any issues/concerns around abuse, bullying, inappropriate behaviour, or any issue of concern to the TY</w:t>
      </w:r>
      <w:r w:rsidR="00211FFA">
        <w:rPr>
          <w:sz w:val="24"/>
          <w:szCs w:val="24"/>
        </w:rPr>
        <w:t>;</w:t>
      </w:r>
    </w:p>
    <w:p w14:paraId="729D5FD4" w14:textId="133C7610" w:rsidR="004E12BB" w:rsidRPr="00211FFA" w:rsidRDefault="004E12BB" w:rsidP="00173A12">
      <w:pPr>
        <w:pStyle w:val="ListParagraph"/>
        <w:numPr>
          <w:ilvl w:val="0"/>
          <w:numId w:val="5"/>
        </w:numPr>
        <w:ind w:left="1491" w:hanging="357"/>
        <w:jc w:val="both"/>
        <w:rPr>
          <w:sz w:val="24"/>
          <w:szCs w:val="24"/>
        </w:rPr>
      </w:pPr>
      <w:r w:rsidRPr="00211FFA">
        <w:rPr>
          <w:sz w:val="24"/>
          <w:szCs w:val="24"/>
        </w:rPr>
        <w:t>Be given a copy of the Commission's Internet access policy</w:t>
      </w:r>
      <w:r w:rsidR="00211FFA">
        <w:rPr>
          <w:sz w:val="24"/>
          <w:szCs w:val="24"/>
        </w:rPr>
        <w:t>;</w:t>
      </w:r>
    </w:p>
    <w:p w14:paraId="2DB97920" w14:textId="327A11C8" w:rsidR="004E12BB" w:rsidRDefault="004E12BB" w:rsidP="00173A12">
      <w:pPr>
        <w:pStyle w:val="ListParagraph"/>
        <w:numPr>
          <w:ilvl w:val="0"/>
          <w:numId w:val="5"/>
        </w:numPr>
        <w:ind w:left="1491" w:hanging="357"/>
        <w:jc w:val="both"/>
        <w:rPr>
          <w:sz w:val="24"/>
          <w:szCs w:val="24"/>
        </w:rPr>
      </w:pPr>
      <w:r w:rsidRPr="00211FFA">
        <w:rPr>
          <w:sz w:val="24"/>
          <w:szCs w:val="24"/>
        </w:rPr>
        <w:t>Be given a copy of the Dignity at Work policy.</w:t>
      </w:r>
    </w:p>
    <w:p w14:paraId="1008E5B9" w14:textId="77777777" w:rsidR="00E90D03" w:rsidRPr="00211FFA" w:rsidRDefault="00E90D03" w:rsidP="00E90D03">
      <w:pPr>
        <w:pStyle w:val="ListParagraph"/>
        <w:ind w:left="1080"/>
        <w:jc w:val="both"/>
        <w:rPr>
          <w:sz w:val="24"/>
          <w:szCs w:val="24"/>
        </w:rPr>
      </w:pPr>
    </w:p>
    <w:p w14:paraId="43263A4F" w14:textId="136CF3DC" w:rsidR="004E12BB" w:rsidRDefault="004E12BB" w:rsidP="00B61843">
      <w:pPr>
        <w:pStyle w:val="ListParagraph"/>
        <w:numPr>
          <w:ilvl w:val="0"/>
          <w:numId w:val="11"/>
        </w:numPr>
        <w:ind w:left="782"/>
        <w:jc w:val="both"/>
        <w:rPr>
          <w:sz w:val="24"/>
          <w:szCs w:val="24"/>
          <w:lang w:val="en-GB"/>
        </w:rPr>
      </w:pPr>
      <w:r w:rsidRPr="00173A12">
        <w:rPr>
          <w:sz w:val="24"/>
          <w:szCs w:val="24"/>
          <w:lang w:val="en-GB"/>
        </w:rPr>
        <w:t>The roles of Designated Liaison Person and Deputy Designated Liaison Person will be based in the Human Resources Unit.</w:t>
      </w:r>
    </w:p>
    <w:p w14:paraId="55D3EC67" w14:textId="77777777" w:rsidR="00173A12" w:rsidRPr="00173A12" w:rsidRDefault="00173A12" w:rsidP="00B61843">
      <w:pPr>
        <w:pStyle w:val="ListParagraph"/>
        <w:ind w:left="782"/>
        <w:jc w:val="both"/>
        <w:rPr>
          <w:sz w:val="24"/>
          <w:szCs w:val="24"/>
          <w:lang w:val="en-GB"/>
        </w:rPr>
      </w:pPr>
    </w:p>
    <w:p w14:paraId="04AB0CA0" w14:textId="5957479C" w:rsidR="004E12BB" w:rsidRDefault="004E12BB" w:rsidP="00B61843">
      <w:pPr>
        <w:pStyle w:val="ListParagraph"/>
        <w:numPr>
          <w:ilvl w:val="0"/>
          <w:numId w:val="11"/>
        </w:numPr>
        <w:ind w:left="782"/>
        <w:jc w:val="both"/>
        <w:rPr>
          <w:sz w:val="24"/>
          <w:szCs w:val="24"/>
          <w:lang w:val="en-GB"/>
        </w:rPr>
      </w:pPr>
      <w:r w:rsidRPr="00173A12">
        <w:rPr>
          <w:sz w:val="24"/>
          <w:szCs w:val="24"/>
          <w:lang w:val="en-GB"/>
        </w:rPr>
        <w:t>The DLP or Deputy DLP will be obliged to make contact with the TY half way through their placement, and again on its conclusion.</w:t>
      </w:r>
    </w:p>
    <w:p w14:paraId="22C0A309" w14:textId="77777777" w:rsidR="00173A12" w:rsidRPr="00173A12" w:rsidRDefault="00173A12" w:rsidP="00173A12">
      <w:pPr>
        <w:pStyle w:val="ListParagraph"/>
        <w:rPr>
          <w:sz w:val="24"/>
          <w:szCs w:val="24"/>
          <w:lang w:val="en-GB"/>
        </w:rPr>
      </w:pPr>
    </w:p>
    <w:p w14:paraId="61D0B324" w14:textId="5C25F4C1" w:rsidR="004E12BB" w:rsidRDefault="004E12BB" w:rsidP="00B61843">
      <w:pPr>
        <w:pStyle w:val="ListParagraph"/>
        <w:numPr>
          <w:ilvl w:val="0"/>
          <w:numId w:val="11"/>
        </w:numPr>
        <w:ind w:left="777" w:hanging="357"/>
        <w:jc w:val="both"/>
        <w:rPr>
          <w:sz w:val="24"/>
          <w:szCs w:val="24"/>
          <w:lang w:val="en-GB"/>
        </w:rPr>
      </w:pPr>
      <w:r w:rsidRPr="00173A12">
        <w:rPr>
          <w:sz w:val="24"/>
          <w:szCs w:val="24"/>
          <w:lang w:val="en-GB"/>
        </w:rPr>
        <w:t xml:space="preserve">All staff in the unit(s) to which the TY is assigned will have received and signed a copy of the </w:t>
      </w:r>
      <w:r w:rsidR="00211FFA" w:rsidRPr="00173A12">
        <w:rPr>
          <w:sz w:val="24"/>
          <w:szCs w:val="24"/>
          <w:lang w:val="en-GB"/>
        </w:rPr>
        <w:t>TAC</w:t>
      </w:r>
      <w:r w:rsidRPr="00173A12">
        <w:rPr>
          <w:sz w:val="24"/>
          <w:szCs w:val="24"/>
          <w:lang w:val="en-GB"/>
        </w:rPr>
        <w:t xml:space="preserve">'s Child Safeguarding Statement, to be kept on their file. Note that the CSS will be issued to all staff electronically as part of the </w:t>
      </w:r>
      <w:r w:rsidR="00211FFA" w:rsidRPr="00173A12">
        <w:rPr>
          <w:sz w:val="24"/>
          <w:szCs w:val="24"/>
          <w:lang w:val="en-GB"/>
        </w:rPr>
        <w:t>Commission</w:t>
      </w:r>
      <w:r w:rsidRPr="00173A12">
        <w:rPr>
          <w:sz w:val="24"/>
          <w:szCs w:val="24"/>
          <w:lang w:val="en-GB"/>
        </w:rPr>
        <w:t>'s information and training for Children First.</w:t>
      </w:r>
    </w:p>
    <w:p w14:paraId="372B70FF" w14:textId="77777777" w:rsidR="00173A12" w:rsidRPr="00173A12" w:rsidRDefault="00173A12" w:rsidP="00173A12">
      <w:pPr>
        <w:pStyle w:val="ListParagraph"/>
        <w:ind w:left="780"/>
        <w:rPr>
          <w:sz w:val="24"/>
          <w:szCs w:val="24"/>
          <w:lang w:val="en-GB"/>
        </w:rPr>
      </w:pPr>
    </w:p>
    <w:p w14:paraId="52231B4F" w14:textId="384CC2CB" w:rsidR="004E12BB" w:rsidRDefault="004E12BB" w:rsidP="004844DF">
      <w:pPr>
        <w:pStyle w:val="ListParagraph"/>
        <w:numPr>
          <w:ilvl w:val="0"/>
          <w:numId w:val="11"/>
        </w:numPr>
        <w:rPr>
          <w:sz w:val="24"/>
          <w:szCs w:val="24"/>
          <w:lang w:val="en-GB"/>
        </w:rPr>
      </w:pPr>
      <w:r w:rsidRPr="00173A12">
        <w:rPr>
          <w:sz w:val="24"/>
          <w:szCs w:val="24"/>
          <w:lang w:val="en-GB"/>
        </w:rPr>
        <w:t>In determining placements of TYs, care will be taken to ensure placement in units where the nature of the work is appropriate for children.</w:t>
      </w:r>
    </w:p>
    <w:p w14:paraId="5E2BD833" w14:textId="77777777" w:rsidR="00173A12" w:rsidRPr="00173A12" w:rsidRDefault="00173A12" w:rsidP="00173A12">
      <w:pPr>
        <w:pStyle w:val="ListParagraph"/>
        <w:rPr>
          <w:sz w:val="24"/>
          <w:szCs w:val="24"/>
          <w:lang w:val="en-GB"/>
        </w:rPr>
      </w:pPr>
    </w:p>
    <w:p w14:paraId="21DBD7EA" w14:textId="33C027FB" w:rsidR="004E12BB" w:rsidRDefault="004E12BB" w:rsidP="00B61843">
      <w:pPr>
        <w:pStyle w:val="ListParagraph"/>
        <w:numPr>
          <w:ilvl w:val="0"/>
          <w:numId w:val="11"/>
        </w:numPr>
        <w:jc w:val="both"/>
        <w:rPr>
          <w:sz w:val="24"/>
          <w:szCs w:val="24"/>
          <w:lang w:val="en-GB"/>
        </w:rPr>
      </w:pPr>
      <w:r w:rsidRPr="00173A12">
        <w:rPr>
          <w:sz w:val="24"/>
          <w:szCs w:val="24"/>
          <w:lang w:val="en-GB"/>
        </w:rPr>
        <w:lastRenderedPageBreak/>
        <w:t>The relevant AP, PO and TY's line manager (if different) of each section accepting a transition year placement shall, in advance of accepting the placement, undertake Ireland's National Child Protection and Welfare Guidance E-Learning training to assist them with the identification of risks and possible harm.</w:t>
      </w:r>
    </w:p>
    <w:p w14:paraId="3D291694" w14:textId="77777777" w:rsidR="00173A12" w:rsidRPr="00173A12" w:rsidRDefault="00173A12" w:rsidP="00B61843">
      <w:pPr>
        <w:pStyle w:val="ListParagraph"/>
        <w:jc w:val="both"/>
        <w:rPr>
          <w:sz w:val="24"/>
          <w:szCs w:val="24"/>
          <w:lang w:val="en-GB"/>
        </w:rPr>
      </w:pPr>
    </w:p>
    <w:p w14:paraId="008C391E" w14:textId="7A4FAD45" w:rsidR="004E12BB" w:rsidRPr="00E90D03" w:rsidRDefault="004E12BB" w:rsidP="00B61843">
      <w:pPr>
        <w:pStyle w:val="ListParagraph"/>
        <w:numPr>
          <w:ilvl w:val="0"/>
          <w:numId w:val="11"/>
        </w:numPr>
        <w:jc w:val="both"/>
        <w:rPr>
          <w:sz w:val="24"/>
          <w:szCs w:val="24"/>
        </w:rPr>
      </w:pPr>
      <w:r w:rsidRPr="00E90D03">
        <w:rPr>
          <w:sz w:val="24"/>
          <w:szCs w:val="24"/>
        </w:rPr>
        <w:t xml:space="preserve">The </w:t>
      </w:r>
      <w:r w:rsidR="001313F1" w:rsidRPr="00E90D03">
        <w:rPr>
          <w:sz w:val="24"/>
          <w:szCs w:val="24"/>
        </w:rPr>
        <w:t>TAC</w:t>
      </w:r>
      <w:r w:rsidRPr="00E90D03">
        <w:rPr>
          <w:sz w:val="24"/>
          <w:szCs w:val="24"/>
        </w:rPr>
        <w:t>'s Designated Liaison Person and Deputy Designated Liaison Person shall undertake Ireland's National Child Protection and Welfare Guidance E­ Learning annually.  All successful applicants to the Civil Service are vetted through a process operated by the Public Appointment Service with existing officers being subject to the Civil Service Code of Standards and Behaviour.</w:t>
      </w:r>
    </w:p>
    <w:p w14:paraId="4710D364" w14:textId="438B5AA1" w:rsidR="004E12BB" w:rsidRDefault="00211FFA" w:rsidP="00B61843">
      <w:pPr>
        <w:pStyle w:val="ListParagraph"/>
        <w:numPr>
          <w:ilvl w:val="0"/>
          <w:numId w:val="11"/>
        </w:numPr>
        <w:jc w:val="both"/>
        <w:rPr>
          <w:sz w:val="24"/>
          <w:szCs w:val="24"/>
        </w:rPr>
      </w:pPr>
      <w:r w:rsidRPr="00E90D03">
        <w:rPr>
          <w:sz w:val="24"/>
          <w:szCs w:val="24"/>
        </w:rPr>
        <w:t>TAC</w:t>
      </w:r>
      <w:r w:rsidR="004E12BB" w:rsidRPr="00E90D03">
        <w:rPr>
          <w:sz w:val="24"/>
          <w:szCs w:val="24"/>
        </w:rPr>
        <w:t xml:space="preserve"> staff under investigation by TUSLA in relation to a case under the Act, should advise HR so that the staff member can have their role risk assessed for the duration of an investigation.</w:t>
      </w:r>
    </w:p>
    <w:p w14:paraId="4A1CD4EF" w14:textId="77777777" w:rsidR="00173A12" w:rsidRPr="00173A12" w:rsidRDefault="00173A12" w:rsidP="00B61843">
      <w:pPr>
        <w:pStyle w:val="ListParagraph"/>
        <w:jc w:val="both"/>
        <w:rPr>
          <w:sz w:val="24"/>
          <w:szCs w:val="24"/>
        </w:rPr>
      </w:pPr>
    </w:p>
    <w:p w14:paraId="57833649" w14:textId="75C0C9FC" w:rsidR="004E12BB" w:rsidRPr="00173A12" w:rsidRDefault="004E12BB" w:rsidP="00B61843">
      <w:pPr>
        <w:pStyle w:val="ListParagraph"/>
        <w:numPr>
          <w:ilvl w:val="0"/>
          <w:numId w:val="11"/>
        </w:numPr>
        <w:jc w:val="both"/>
        <w:rPr>
          <w:sz w:val="24"/>
          <w:szCs w:val="24"/>
        </w:rPr>
      </w:pPr>
      <w:r w:rsidRPr="00173A12">
        <w:rPr>
          <w:sz w:val="24"/>
          <w:szCs w:val="24"/>
        </w:rPr>
        <w:t>Reporting Protocol</w:t>
      </w:r>
    </w:p>
    <w:p w14:paraId="5CE5BD54" w14:textId="58DC153C" w:rsidR="004E12BB" w:rsidRPr="00173A12" w:rsidRDefault="004E12BB" w:rsidP="00B61843">
      <w:pPr>
        <w:pStyle w:val="ListParagraph"/>
        <w:numPr>
          <w:ilvl w:val="0"/>
          <w:numId w:val="8"/>
        </w:numPr>
        <w:jc w:val="both"/>
        <w:rPr>
          <w:sz w:val="24"/>
          <w:szCs w:val="24"/>
        </w:rPr>
      </w:pPr>
      <w:r w:rsidRPr="00173A12">
        <w:rPr>
          <w:sz w:val="24"/>
          <w:szCs w:val="24"/>
        </w:rPr>
        <w:lastRenderedPageBreak/>
        <w:t xml:space="preserve">The </w:t>
      </w:r>
      <w:r w:rsidR="00211FFA" w:rsidRPr="00173A12">
        <w:rPr>
          <w:sz w:val="24"/>
          <w:szCs w:val="24"/>
        </w:rPr>
        <w:t>TAC</w:t>
      </w:r>
      <w:r w:rsidRPr="00173A12">
        <w:rPr>
          <w:sz w:val="24"/>
          <w:szCs w:val="24"/>
        </w:rPr>
        <w:t xml:space="preserve"> has developed a Children First Reporting Protocol for staff for the reporting of child welfare and protection concerns.</w:t>
      </w:r>
    </w:p>
    <w:p w14:paraId="749D312E" w14:textId="771AC0E5" w:rsidR="004E12BB" w:rsidRPr="00173A12" w:rsidRDefault="004E12BB" w:rsidP="00B61843">
      <w:pPr>
        <w:pStyle w:val="ListParagraph"/>
        <w:numPr>
          <w:ilvl w:val="0"/>
          <w:numId w:val="8"/>
        </w:numPr>
        <w:jc w:val="both"/>
        <w:rPr>
          <w:sz w:val="24"/>
          <w:szCs w:val="24"/>
        </w:rPr>
      </w:pPr>
      <w:r w:rsidRPr="00173A12">
        <w:rPr>
          <w:sz w:val="24"/>
          <w:szCs w:val="24"/>
        </w:rPr>
        <w:t xml:space="preserve">The </w:t>
      </w:r>
      <w:r w:rsidR="00173A12">
        <w:rPr>
          <w:sz w:val="24"/>
          <w:szCs w:val="24"/>
        </w:rPr>
        <w:t>AP</w:t>
      </w:r>
      <w:r w:rsidRPr="00173A12">
        <w:rPr>
          <w:sz w:val="24"/>
          <w:szCs w:val="24"/>
        </w:rPr>
        <w:t xml:space="preserve"> of the unit(s) to which the Transition Year student is assigned will confirm and forward to HR, in advance of the placement, a signed copy of the Children First Reporting Protocol from themselves and the </w:t>
      </w:r>
      <w:r w:rsidR="00173A12">
        <w:rPr>
          <w:sz w:val="24"/>
          <w:szCs w:val="24"/>
        </w:rPr>
        <w:t>HEO</w:t>
      </w:r>
      <w:r w:rsidRPr="00173A12">
        <w:rPr>
          <w:sz w:val="24"/>
          <w:szCs w:val="24"/>
        </w:rPr>
        <w:t>, in the placement unit(s).</w:t>
      </w:r>
    </w:p>
    <w:p w14:paraId="769FC8A2" w14:textId="253388CA" w:rsidR="004E12BB" w:rsidRPr="00173A12" w:rsidRDefault="004E12BB" w:rsidP="00B61843">
      <w:pPr>
        <w:pStyle w:val="ListParagraph"/>
        <w:numPr>
          <w:ilvl w:val="0"/>
          <w:numId w:val="11"/>
        </w:numPr>
        <w:jc w:val="both"/>
        <w:rPr>
          <w:sz w:val="24"/>
          <w:szCs w:val="24"/>
        </w:rPr>
      </w:pPr>
      <w:r w:rsidRPr="00173A12">
        <w:rPr>
          <w:sz w:val="24"/>
          <w:szCs w:val="24"/>
        </w:rPr>
        <w:t xml:space="preserve">The </w:t>
      </w:r>
      <w:r w:rsidR="00211FFA" w:rsidRPr="00173A12">
        <w:rPr>
          <w:sz w:val="24"/>
          <w:szCs w:val="24"/>
        </w:rPr>
        <w:t>TAC</w:t>
      </w:r>
      <w:r w:rsidRPr="00173A12">
        <w:rPr>
          <w:sz w:val="24"/>
          <w:szCs w:val="24"/>
        </w:rPr>
        <w:t xml:space="preserve"> will issue this Child Safeguarding Statement to the parents </w:t>
      </w:r>
      <w:r w:rsidR="00211FFA" w:rsidRPr="00173A12">
        <w:rPr>
          <w:sz w:val="24"/>
          <w:szCs w:val="24"/>
        </w:rPr>
        <w:t>/</w:t>
      </w:r>
      <w:r w:rsidRPr="00173A12">
        <w:rPr>
          <w:sz w:val="24"/>
          <w:szCs w:val="24"/>
        </w:rPr>
        <w:t xml:space="preserve"> guardians of any Transition Year student undertaking work experience in the </w:t>
      </w:r>
      <w:r w:rsidR="00211FFA" w:rsidRPr="00173A12">
        <w:rPr>
          <w:sz w:val="24"/>
          <w:szCs w:val="24"/>
        </w:rPr>
        <w:t>Commission</w:t>
      </w:r>
      <w:r w:rsidRPr="00173A12">
        <w:rPr>
          <w:sz w:val="24"/>
          <w:szCs w:val="24"/>
        </w:rPr>
        <w:t>.</w:t>
      </w:r>
    </w:p>
    <w:p w14:paraId="0F44D908" w14:textId="5F46D3F5" w:rsidR="007A175C" w:rsidRDefault="007A175C" w:rsidP="00936221">
      <w:pPr>
        <w:spacing w:line="360" w:lineRule="auto"/>
        <w:rPr>
          <w:rFonts w:eastAsia="Calibri" w:cstheme="minorHAnsi"/>
          <w:sz w:val="24"/>
          <w:szCs w:val="24"/>
          <w:lang w:eastAsia="en-US"/>
        </w:rPr>
      </w:pPr>
    </w:p>
    <w:p w14:paraId="3ED9925C" w14:textId="58CA7F1A" w:rsidR="00577165" w:rsidRPr="00B61843" w:rsidRDefault="00B61843" w:rsidP="00577165">
      <w:pPr>
        <w:pStyle w:val="Heading1"/>
        <w:rPr>
          <w:b/>
          <w:bCs/>
          <w:sz w:val="24"/>
          <w:szCs w:val="24"/>
        </w:rPr>
      </w:pPr>
      <w:bookmarkStart w:id="7" w:name="_Toc48138265"/>
      <w:r w:rsidRPr="00B61843">
        <w:rPr>
          <w:b/>
          <w:bCs/>
          <w:sz w:val="24"/>
          <w:szCs w:val="24"/>
        </w:rPr>
        <w:t>7</w:t>
      </w:r>
      <w:r>
        <w:rPr>
          <w:b/>
          <w:bCs/>
          <w:sz w:val="24"/>
          <w:szCs w:val="24"/>
        </w:rPr>
        <w:t>.</w:t>
      </w:r>
      <w:r w:rsidRPr="00B61843">
        <w:rPr>
          <w:b/>
          <w:bCs/>
          <w:sz w:val="24"/>
          <w:szCs w:val="24"/>
        </w:rPr>
        <w:tab/>
        <w:t>Procedures</w:t>
      </w:r>
      <w:bookmarkEnd w:id="7"/>
    </w:p>
    <w:p w14:paraId="6860400B" w14:textId="77777777" w:rsidR="00B61843" w:rsidRPr="00B61843" w:rsidRDefault="00B61843" w:rsidP="00B61843">
      <w:pPr>
        <w:jc w:val="both"/>
        <w:rPr>
          <w:sz w:val="24"/>
          <w:szCs w:val="24"/>
        </w:rPr>
      </w:pPr>
      <w:r w:rsidRPr="00B61843">
        <w:rPr>
          <w:sz w:val="24"/>
          <w:szCs w:val="24"/>
        </w:rPr>
        <w:t xml:space="preserve">This Child Safeguarding Statement has been developed in line with requirements under the Children First Act 2015, Children First: National Guidance for the Protection and Welfare of Children (2017), and </w:t>
      </w:r>
      <w:proofErr w:type="spellStart"/>
      <w:r w:rsidRPr="00B61843">
        <w:rPr>
          <w:sz w:val="24"/>
          <w:szCs w:val="24"/>
        </w:rPr>
        <w:t>Tusla's</w:t>
      </w:r>
      <w:proofErr w:type="spellEnd"/>
      <w:r w:rsidRPr="00B61843">
        <w:rPr>
          <w:sz w:val="24"/>
          <w:szCs w:val="24"/>
        </w:rPr>
        <w:t xml:space="preserve"> Child Safeguarding: A Guide for Policy, Procedure and </w:t>
      </w:r>
      <w:r w:rsidRPr="00B61843">
        <w:rPr>
          <w:sz w:val="24"/>
          <w:szCs w:val="24"/>
        </w:rPr>
        <w:lastRenderedPageBreak/>
        <w:t>Practice. In addition to the procedures listed in our risk assessment, the following procedures support our intention to safeguard children while they are availing of our service:</w:t>
      </w:r>
    </w:p>
    <w:p w14:paraId="5A2E5A20" w14:textId="1C47A5D8" w:rsidR="00B61843" w:rsidRDefault="00B61843" w:rsidP="00B61843">
      <w:pPr>
        <w:pStyle w:val="ListParagraph"/>
        <w:numPr>
          <w:ilvl w:val="0"/>
          <w:numId w:val="12"/>
        </w:numPr>
        <w:jc w:val="both"/>
        <w:rPr>
          <w:sz w:val="24"/>
          <w:szCs w:val="24"/>
        </w:rPr>
      </w:pPr>
      <w:r w:rsidRPr="00B61843">
        <w:rPr>
          <w:sz w:val="24"/>
          <w:szCs w:val="24"/>
        </w:rPr>
        <w:t>Procedure for the management of allegations of abuse or misconduct against workers/volunteers of a child availing of our service;</w:t>
      </w:r>
    </w:p>
    <w:p w14:paraId="03B202E0" w14:textId="77777777" w:rsidR="00B61843" w:rsidRPr="00B61843" w:rsidRDefault="00B61843" w:rsidP="00B61843">
      <w:pPr>
        <w:pStyle w:val="ListParagraph"/>
        <w:jc w:val="both"/>
        <w:rPr>
          <w:sz w:val="24"/>
          <w:szCs w:val="24"/>
        </w:rPr>
      </w:pPr>
    </w:p>
    <w:p w14:paraId="3F447583" w14:textId="1CA2553B" w:rsidR="00B61843" w:rsidRDefault="00B61843" w:rsidP="00B61843">
      <w:pPr>
        <w:pStyle w:val="ListParagraph"/>
        <w:numPr>
          <w:ilvl w:val="0"/>
          <w:numId w:val="12"/>
        </w:numPr>
        <w:jc w:val="both"/>
        <w:rPr>
          <w:sz w:val="24"/>
          <w:szCs w:val="24"/>
        </w:rPr>
      </w:pPr>
      <w:r w:rsidRPr="00B61843">
        <w:rPr>
          <w:sz w:val="24"/>
          <w:szCs w:val="24"/>
        </w:rPr>
        <w:t>Procedure for the safe recruitment and selection of workers and volunteers to work with children;</w:t>
      </w:r>
    </w:p>
    <w:p w14:paraId="32EC5FCA" w14:textId="77777777" w:rsidR="00B61843" w:rsidRPr="00B61843" w:rsidRDefault="00B61843" w:rsidP="00B61843">
      <w:pPr>
        <w:pStyle w:val="ListParagraph"/>
        <w:jc w:val="both"/>
        <w:rPr>
          <w:sz w:val="24"/>
          <w:szCs w:val="24"/>
        </w:rPr>
      </w:pPr>
    </w:p>
    <w:p w14:paraId="405CEE0B" w14:textId="006B6262" w:rsidR="00B61843" w:rsidRDefault="00B61843" w:rsidP="00B61843">
      <w:pPr>
        <w:pStyle w:val="ListParagraph"/>
        <w:numPr>
          <w:ilvl w:val="0"/>
          <w:numId w:val="12"/>
        </w:numPr>
        <w:jc w:val="both"/>
        <w:rPr>
          <w:sz w:val="24"/>
          <w:szCs w:val="24"/>
        </w:rPr>
      </w:pPr>
      <w:r w:rsidRPr="00B61843">
        <w:rPr>
          <w:sz w:val="24"/>
          <w:szCs w:val="24"/>
        </w:rPr>
        <w:t>Procedure for provision of and access to child safeguarding training and information, including the identification of the occurrence of harm;</w:t>
      </w:r>
    </w:p>
    <w:p w14:paraId="1C8F853D" w14:textId="77777777" w:rsidR="00B61843" w:rsidRPr="00B61843" w:rsidRDefault="00B61843" w:rsidP="00B61843">
      <w:pPr>
        <w:pStyle w:val="ListParagraph"/>
        <w:jc w:val="both"/>
        <w:rPr>
          <w:sz w:val="24"/>
          <w:szCs w:val="24"/>
        </w:rPr>
      </w:pPr>
    </w:p>
    <w:p w14:paraId="4824F277" w14:textId="469D7847" w:rsidR="00B61843" w:rsidRDefault="00B61843" w:rsidP="00B61843">
      <w:pPr>
        <w:pStyle w:val="ListParagraph"/>
        <w:numPr>
          <w:ilvl w:val="0"/>
          <w:numId w:val="12"/>
        </w:numPr>
        <w:jc w:val="both"/>
        <w:rPr>
          <w:sz w:val="24"/>
          <w:szCs w:val="24"/>
        </w:rPr>
      </w:pPr>
      <w:r w:rsidRPr="00B61843">
        <w:rPr>
          <w:sz w:val="24"/>
          <w:szCs w:val="24"/>
        </w:rPr>
        <w:t>Procedure in respect of any member of staff who is the subject of any investigation (howsoever described) in respect of any act, omission or circumstance in respect of a child availing of the relevant service in accordance with Section 11 (3) (b) of the Children First Act 2015.</w:t>
      </w:r>
    </w:p>
    <w:p w14:paraId="3EB285E9" w14:textId="77777777" w:rsidR="00B61843" w:rsidRPr="00B61843" w:rsidRDefault="00B61843" w:rsidP="00B61843">
      <w:pPr>
        <w:pStyle w:val="ListParagraph"/>
        <w:jc w:val="both"/>
        <w:rPr>
          <w:sz w:val="24"/>
          <w:szCs w:val="24"/>
        </w:rPr>
      </w:pPr>
    </w:p>
    <w:p w14:paraId="4C768A3C" w14:textId="0DB13D3F" w:rsidR="00B61843" w:rsidRDefault="00B61843" w:rsidP="00B61843">
      <w:pPr>
        <w:pStyle w:val="ListParagraph"/>
        <w:numPr>
          <w:ilvl w:val="0"/>
          <w:numId w:val="12"/>
        </w:numPr>
        <w:jc w:val="both"/>
        <w:rPr>
          <w:sz w:val="24"/>
          <w:szCs w:val="24"/>
        </w:rPr>
      </w:pPr>
      <w:r w:rsidRPr="00B61843">
        <w:rPr>
          <w:sz w:val="24"/>
          <w:szCs w:val="24"/>
        </w:rPr>
        <w:t xml:space="preserve">Procedure for the reporting of child protection or welfare concerns to </w:t>
      </w:r>
      <w:proofErr w:type="spellStart"/>
      <w:r w:rsidRPr="00B61843">
        <w:rPr>
          <w:sz w:val="24"/>
          <w:szCs w:val="24"/>
        </w:rPr>
        <w:t>Tusla</w:t>
      </w:r>
      <w:proofErr w:type="spellEnd"/>
      <w:r w:rsidRPr="00B61843">
        <w:rPr>
          <w:sz w:val="24"/>
          <w:szCs w:val="24"/>
        </w:rPr>
        <w:t xml:space="preserve"> - the Children First Reporting Protocol;</w:t>
      </w:r>
    </w:p>
    <w:p w14:paraId="7AA1F2D0" w14:textId="60292543" w:rsidR="00B61843" w:rsidRDefault="00B61843" w:rsidP="00B61843">
      <w:pPr>
        <w:pStyle w:val="ListParagraph"/>
        <w:numPr>
          <w:ilvl w:val="0"/>
          <w:numId w:val="12"/>
        </w:numPr>
        <w:jc w:val="both"/>
        <w:rPr>
          <w:sz w:val="24"/>
          <w:szCs w:val="24"/>
        </w:rPr>
      </w:pPr>
      <w:r w:rsidRPr="00B61843">
        <w:rPr>
          <w:sz w:val="24"/>
          <w:szCs w:val="24"/>
        </w:rPr>
        <w:t>Procedure for maintaining a list of the persons (if any) in the relevant service who are mandated persons;</w:t>
      </w:r>
    </w:p>
    <w:p w14:paraId="6A6EC180" w14:textId="77777777" w:rsidR="00B61843" w:rsidRPr="00B61843" w:rsidRDefault="00B61843" w:rsidP="00B61843">
      <w:pPr>
        <w:pStyle w:val="ListParagraph"/>
        <w:jc w:val="both"/>
        <w:rPr>
          <w:sz w:val="24"/>
          <w:szCs w:val="24"/>
        </w:rPr>
      </w:pPr>
    </w:p>
    <w:p w14:paraId="31ED1FA8" w14:textId="0E071371" w:rsidR="00B61843" w:rsidRPr="00B61843" w:rsidRDefault="00B61843" w:rsidP="00B61843">
      <w:pPr>
        <w:pStyle w:val="ListParagraph"/>
        <w:numPr>
          <w:ilvl w:val="0"/>
          <w:numId w:val="12"/>
        </w:numPr>
        <w:jc w:val="both"/>
        <w:rPr>
          <w:sz w:val="24"/>
          <w:szCs w:val="24"/>
        </w:rPr>
      </w:pPr>
      <w:r w:rsidRPr="00B61843">
        <w:rPr>
          <w:sz w:val="24"/>
          <w:szCs w:val="24"/>
        </w:rPr>
        <w:t>Procedure for appointing a relevant person.</w:t>
      </w:r>
    </w:p>
    <w:p w14:paraId="693A6547" w14:textId="21136723" w:rsidR="00B61843" w:rsidRDefault="00B61843" w:rsidP="00B61843">
      <w:pPr>
        <w:pStyle w:val="Heading1"/>
        <w:rPr>
          <w:sz w:val="24"/>
          <w:szCs w:val="24"/>
        </w:rPr>
      </w:pPr>
      <w:bookmarkStart w:id="8" w:name="_Toc48138266"/>
      <w:r w:rsidRPr="00B61843">
        <w:rPr>
          <w:b/>
          <w:bCs/>
          <w:sz w:val="24"/>
          <w:szCs w:val="24"/>
        </w:rPr>
        <w:t>8</w:t>
      </w:r>
      <w:r>
        <w:rPr>
          <w:b/>
          <w:bCs/>
          <w:sz w:val="24"/>
          <w:szCs w:val="24"/>
        </w:rPr>
        <w:t>.</w:t>
      </w:r>
      <w:r w:rsidRPr="00B61843">
        <w:rPr>
          <w:b/>
          <w:bCs/>
          <w:sz w:val="24"/>
          <w:szCs w:val="24"/>
        </w:rPr>
        <w:tab/>
        <w:t>Employees under the age of 18 years</w:t>
      </w:r>
      <w:bookmarkEnd w:id="8"/>
    </w:p>
    <w:p w14:paraId="58AAA072" w14:textId="77777777" w:rsidR="00B61843" w:rsidRPr="00B61843" w:rsidRDefault="00B61843" w:rsidP="00B61843">
      <w:pPr>
        <w:jc w:val="both"/>
        <w:rPr>
          <w:sz w:val="24"/>
          <w:szCs w:val="24"/>
        </w:rPr>
      </w:pPr>
      <w:r w:rsidRPr="00B61843">
        <w:rPr>
          <w:sz w:val="24"/>
          <w:szCs w:val="24"/>
        </w:rPr>
        <w:t>The employment of staff does not fall within the definition of the provision of relevant services to children as set out in Schedule 1 of the Children First Act 2015.</w:t>
      </w:r>
    </w:p>
    <w:p w14:paraId="5BC48B14" w14:textId="1849F0D7" w:rsidR="00B61843" w:rsidRPr="00B61843" w:rsidRDefault="00B61843" w:rsidP="00B61843">
      <w:pPr>
        <w:jc w:val="both"/>
        <w:rPr>
          <w:sz w:val="24"/>
          <w:szCs w:val="24"/>
        </w:rPr>
      </w:pPr>
      <w:r w:rsidRPr="00B61843">
        <w:rPr>
          <w:sz w:val="24"/>
          <w:szCs w:val="24"/>
        </w:rPr>
        <w:t xml:space="preserve">However, in the case of staff who may be under the age of 18, the </w:t>
      </w:r>
      <w:r>
        <w:rPr>
          <w:sz w:val="24"/>
          <w:szCs w:val="24"/>
        </w:rPr>
        <w:t>TAC</w:t>
      </w:r>
      <w:r w:rsidRPr="00B61843">
        <w:rPr>
          <w:sz w:val="24"/>
          <w:szCs w:val="24"/>
        </w:rPr>
        <w:t xml:space="preserve"> is committed to best practice in relation to child safeguarding.</w:t>
      </w:r>
    </w:p>
    <w:p w14:paraId="655F35D4" w14:textId="4B0BB103" w:rsidR="00B61843" w:rsidRPr="00B61843" w:rsidRDefault="00B61843" w:rsidP="00B61843">
      <w:pPr>
        <w:jc w:val="both"/>
        <w:rPr>
          <w:sz w:val="24"/>
          <w:szCs w:val="24"/>
        </w:rPr>
      </w:pPr>
      <w:r w:rsidRPr="00B61843">
        <w:rPr>
          <w:sz w:val="24"/>
          <w:szCs w:val="24"/>
        </w:rPr>
        <w:t>The risks to underage staff are considered to be identical to those applying to Transition Year students, as set out in paragraph (5) above, and in that context, the mitigations set out at</w:t>
      </w:r>
      <w:r>
        <w:rPr>
          <w:sz w:val="24"/>
          <w:szCs w:val="24"/>
        </w:rPr>
        <w:t xml:space="preserve"> </w:t>
      </w:r>
      <w:r w:rsidRPr="00B61843">
        <w:rPr>
          <w:sz w:val="24"/>
          <w:szCs w:val="24"/>
        </w:rPr>
        <w:t xml:space="preserve">paragraph (6) </w:t>
      </w:r>
      <w:r w:rsidRPr="00B61843">
        <w:rPr>
          <w:sz w:val="24"/>
          <w:szCs w:val="24"/>
        </w:rPr>
        <w:lastRenderedPageBreak/>
        <w:t xml:space="preserve">and the procedures set out at paragraph </w:t>
      </w:r>
      <w:r>
        <w:rPr>
          <w:sz w:val="24"/>
          <w:szCs w:val="24"/>
        </w:rPr>
        <w:t>(</w:t>
      </w:r>
      <w:r w:rsidRPr="00B61843">
        <w:rPr>
          <w:sz w:val="24"/>
          <w:szCs w:val="24"/>
        </w:rPr>
        <w:t>7</w:t>
      </w:r>
      <w:r>
        <w:rPr>
          <w:sz w:val="24"/>
          <w:szCs w:val="24"/>
        </w:rPr>
        <w:t>)</w:t>
      </w:r>
      <w:r w:rsidRPr="00B61843">
        <w:rPr>
          <w:sz w:val="24"/>
          <w:szCs w:val="24"/>
        </w:rPr>
        <w:t xml:space="preserve"> will be adapted as appropriate to be applied to staff under the age of 18.</w:t>
      </w:r>
    </w:p>
    <w:p w14:paraId="419851EF" w14:textId="30931374" w:rsidR="00B61843" w:rsidRDefault="00B61843" w:rsidP="00B61843">
      <w:pPr>
        <w:jc w:val="both"/>
        <w:rPr>
          <w:sz w:val="24"/>
          <w:szCs w:val="24"/>
        </w:rPr>
      </w:pPr>
      <w:r w:rsidRPr="00B61843">
        <w:rPr>
          <w:sz w:val="24"/>
          <w:szCs w:val="24"/>
        </w:rPr>
        <w:t xml:space="preserve">In the case of (5), (6) and (7) above, the reporting of any concerns will be made in accordance with the </w:t>
      </w:r>
      <w:r>
        <w:rPr>
          <w:sz w:val="24"/>
          <w:szCs w:val="24"/>
        </w:rPr>
        <w:t>Commission</w:t>
      </w:r>
      <w:r w:rsidRPr="00B61843">
        <w:rPr>
          <w:sz w:val="24"/>
          <w:szCs w:val="24"/>
        </w:rPr>
        <w:t xml:space="preserve">'s Children First Reporting Protocol. This provides a framework for reporting to the </w:t>
      </w:r>
      <w:r>
        <w:rPr>
          <w:sz w:val="24"/>
          <w:szCs w:val="24"/>
        </w:rPr>
        <w:t>D</w:t>
      </w:r>
      <w:r w:rsidRPr="00B61843">
        <w:rPr>
          <w:sz w:val="24"/>
          <w:szCs w:val="24"/>
        </w:rPr>
        <w:t xml:space="preserve">LP or Deputy </w:t>
      </w:r>
      <w:r>
        <w:rPr>
          <w:sz w:val="24"/>
          <w:szCs w:val="24"/>
        </w:rPr>
        <w:t>D</w:t>
      </w:r>
      <w:r w:rsidRPr="00B61843">
        <w:rPr>
          <w:sz w:val="24"/>
          <w:szCs w:val="24"/>
        </w:rPr>
        <w:t>LP of any incidents/reports that arise.</w:t>
      </w:r>
    </w:p>
    <w:p w14:paraId="1CFFB352" w14:textId="77777777" w:rsidR="00DF5063" w:rsidRPr="00B61843" w:rsidRDefault="00DF5063" w:rsidP="00DF5063">
      <w:pPr>
        <w:rPr>
          <w:sz w:val="24"/>
          <w:szCs w:val="24"/>
        </w:rPr>
      </w:pPr>
    </w:p>
    <w:p w14:paraId="188F0278" w14:textId="5435BC8A" w:rsidR="00DF5063" w:rsidRDefault="00DF5063" w:rsidP="00DF5063">
      <w:pPr>
        <w:pStyle w:val="Heading1"/>
        <w:rPr>
          <w:sz w:val="24"/>
          <w:szCs w:val="24"/>
        </w:rPr>
      </w:pPr>
      <w:bookmarkStart w:id="9" w:name="_Toc48138267"/>
      <w:r w:rsidRPr="00DF5063">
        <w:rPr>
          <w:b/>
          <w:bCs/>
          <w:sz w:val="24"/>
          <w:szCs w:val="24"/>
        </w:rPr>
        <w:t>9</w:t>
      </w:r>
      <w:r>
        <w:rPr>
          <w:b/>
          <w:bCs/>
          <w:sz w:val="24"/>
          <w:szCs w:val="24"/>
        </w:rPr>
        <w:t>.</w:t>
      </w:r>
      <w:r w:rsidRPr="00DF5063">
        <w:rPr>
          <w:b/>
          <w:bCs/>
          <w:sz w:val="24"/>
          <w:szCs w:val="24"/>
        </w:rPr>
        <w:tab/>
        <w:t>Implementation</w:t>
      </w:r>
      <w:bookmarkEnd w:id="9"/>
    </w:p>
    <w:p w14:paraId="7441FDC1" w14:textId="77777777" w:rsidR="00DF5063" w:rsidRPr="00DF5063" w:rsidRDefault="00DF5063" w:rsidP="00DF5063">
      <w:pPr>
        <w:jc w:val="both"/>
        <w:rPr>
          <w:sz w:val="24"/>
          <w:szCs w:val="24"/>
        </w:rPr>
      </w:pPr>
      <w:r w:rsidRPr="00DF5063">
        <w:rPr>
          <w:sz w:val="24"/>
          <w:szCs w:val="24"/>
        </w:rPr>
        <w:t>The implementation of this policy is primarily the responsibility of the Designated and Deputy Designated Liaison Persons, along with the Officer responsible for overall Children First Implementation.</w:t>
      </w:r>
    </w:p>
    <w:p w14:paraId="79746C5F" w14:textId="495104BB" w:rsidR="00DF5063" w:rsidRDefault="00DF5063" w:rsidP="00DF5063">
      <w:pPr>
        <w:jc w:val="both"/>
        <w:rPr>
          <w:sz w:val="24"/>
          <w:szCs w:val="24"/>
        </w:rPr>
      </w:pPr>
      <w:r w:rsidRPr="00DF5063">
        <w:rPr>
          <w:sz w:val="24"/>
          <w:szCs w:val="24"/>
        </w:rPr>
        <w:t xml:space="preserve">However, it is also the responsibility of all </w:t>
      </w:r>
      <w:r>
        <w:rPr>
          <w:sz w:val="24"/>
          <w:szCs w:val="24"/>
        </w:rPr>
        <w:t>TAC</w:t>
      </w:r>
      <w:r w:rsidRPr="00DF5063">
        <w:rPr>
          <w:sz w:val="24"/>
          <w:szCs w:val="24"/>
        </w:rPr>
        <w:t xml:space="preserve"> staff, parti</w:t>
      </w:r>
      <w:bookmarkStart w:id="10" w:name="_GoBack"/>
      <w:bookmarkEnd w:id="10"/>
      <w:r w:rsidRPr="00DF5063">
        <w:rPr>
          <w:sz w:val="24"/>
          <w:szCs w:val="24"/>
        </w:rPr>
        <w:t>cularly those who are providing relevant services to children.</w:t>
      </w:r>
    </w:p>
    <w:p w14:paraId="2B7E83EB" w14:textId="77777777" w:rsidR="00DF5063" w:rsidRPr="00B61843" w:rsidRDefault="00DF5063" w:rsidP="00DF5063">
      <w:pPr>
        <w:rPr>
          <w:sz w:val="24"/>
          <w:szCs w:val="24"/>
        </w:rPr>
      </w:pPr>
    </w:p>
    <w:p w14:paraId="2F97ABBC" w14:textId="28BCF0F9" w:rsidR="00DF5063" w:rsidRDefault="00DF5063" w:rsidP="00DF5063">
      <w:pPr>
        <w:pStyle w:val="Heading1"/>
        <w:rPr>
          <w:sz w:val="24"/>
          <w:szCs w:val="24"/>
        </w:rPr>
      </w:pPr>
      <w:bookmarkStart w:id="11" w:name="_Toc48138268"/>
      <w:r w:rsidRPr="00DF5063">
        <w:rPr>
          <w:b/>
          <w:bCs/>
          <w:sz w:val="24"/>
          <w:szCs w:val="24"/>
        </w:rPr>
        <w:t>10</w:t>
      </w:r>
      <w:r>
        <w:rPr>
          <w:b/>
          <w:bCs/>
          <w:sz w:val="24"/>
          <w:szCs w:val="24"/>
        </w:rPr>
        <w:t>.</w:t>
      </w:r>
      <w:r w:rsidRPr="00DF5063">
        <w:rPr>
          <w:b/>
          <w:bCs/>
          <w:sz w:val="24"/>
          <w:szCs w:val="24"/>
        </w:rPr>
        <w:tab/>
        <w:t>Review</w:t>
      </w:r>
      <w:bookmarkEnd w:id="11"/>
    </w:p>
    <w:p w14:paraId="293FEF73" w14:textId="0762A7D5" w:rsidR="00DF5063" w:rsidRPr="00DF5063" w:rsidRDefault="00DF5063" w:rsidP="005F0E61">
      <w:pPr>
        <w:jc w:val="both"/>
        <w:rPr>
          <w:sz w:val="24"/>
          <w:szCs w:val="24"/>
        </w:rPr>
      </w:pPr>
      <w:r w:rsidRPr="00DF5063">
        <w:rPr>
          <w:sz w:val="24"/>
          <w:szCs w:val="24"/>
        </w:rPr>
        <w:lastRenderedPageBreak/>
        <w:t>This Child Safeguarding Statement will be reviewed every two years, or sooner if there has been a material change in any of the issues to which it refers.</w:t>
      </w:r>
    </w:p>
    <w:p w14:paraId="214114EE" w14:textId="61665C4B" w:rsidR="00DF5063" w:rsidRDefault="00DF5063" w:rsidP="00DF5063">
      <w:pPr>
        <w:contextualSpacing/>
        <w:rPr>
          <w:sz w:val="24"/>
          <w:szCs w:val="24"/>
        </w:rPr>
      </w:pPr>
      <w:r w:rsidRPr="00DF5063">
        <w:rPr>
          <w:sz w:val="24"/>
          <w:szCs w:val="24"/>
        </w:rPr>
        <w:t>Signed:</w:t>
      </w:r>
      <w:r w:rsidRPr="00DF5063">
        <w:rPr>
          <w:sz w:val="24"/>
          <w:szCs w:val="24"/>
        </w:rPr>
        <w:tab/>
        <w:t xml:space="preserve"> </w:t>
      </w:r>
      <w:r>
        <w:rPr>
          <w:sz w:val="24"/>
          <w:szCs w:val="24"/>
        </w:rPr>
        <w:t>_______</w:t>
      </w:r>
      <w:r w:rsidR="005F0E61" w:rsidRPr="00C72BC5">
        <w:rPr>
          <w:noProof/>
          <w:u w:val="single"/>
        </w:rPr>
        <w:drawing>
          <wp:inline distT="0" distB="0" distL="0" distR="0" wp14:anchorId="480BD73B" wp14:editId="39B49FE1">
            <wp:extent cx="1371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Pr>
          <w:sz w:val="24"/>
          <w:szCs w:val="24"/>
        </w:rPr>
        <w:t>___________________</w:t>
      </w:r>
      <w:r w:rsidRPr="00DF5063">
        <w:rPr>
          <w:sz w:val="24"/>
          <w:szCs w:val="24"/>
        </w:rPr>
        <w:t xml:space="preserve"> </w:t>
      </w:r>
    </w:p>
    <w:p w14:paraId="2DC2911E" w14:textId="10C16C17" w:rsidR="00DF5063" w:rsidRPr="00DF5063" w:rsidRDefault="00DF5063" w:rsidP="00DF5063">
      <w:pPr>
        <w:contextualSpacing/>
        <w:rPr>
          <w:sz w:val="24"/>
          <w:szCs w:val="24"/>
        </w:rPr>
      </w:pPr>
      <w:r>
        <w:rPr>
          <w:sz w:val="24"/>
          <w:szCs w:val="24"/>
        </w:rPr>
        <w:t>Marie-Claire Maney</w:t>
      </w:r>
      <w:r w:rsidRPr="00DF5063">
        <w:rPr>
          <w:sz w:val="24"/>
          <w:szCs w:val="24"/>
        </w:rPr>
        <w:t xml:space="preserve">, </w:t>
      </w:r>
      <w:r>
        <w:rPr>
          <w:sz w:val="24"/>
          <w:szCs w:val="24"/>
        </w:rPr>
        <w:t>Chairperson</w:t>
      </w:r>
    </w:p>
    <w:p w14:paraId="1C45F2A2" w14:textId="77777777" w:rsidR="00DF5063" w:rsidRPr="00DF5063" w:rsidRDefault="00DF5063" w:rsidP="00DF5063">
      <w:pPr>
        <w:rPr>
          <w:sz w:val="24"/>
          <w:szCs w:val="24"/>
        </w:rPr>
      </w:pPr>
    </w:p>
    <w:p w14:paraId="500C8A43" w14:textId="05F4F679" w:rsidR="00DF5063" w:rsidRDefault="00DF5063" w:rsidP="00DF5063">
      <w:pPr>
        <w:rPr>
          <w:sz w:val="24"/>
          <w:szCs w:val="24"/>
        </w:rPr>
      </w:pPr>
      <w:r w:rsidRPr="00DF5063">
        <w:rPr>
          <w:sz w:val="24"/>
          <w:szCs w:val="24"/>
        </w:rPr>
        <w:t>Date:</w:t>
      </w:r>
      <w:r>
        <w:rPr>
          <w:sz w:val="24"/>
          <w:szCs w:val="24"/>
        </w:rPr>
        <w:t xml:space="preserve">   ______</w:t>
      </w:r>
      <w:r w:rsidR="005F0E61">
        <w:rPr>
          <w:sz w:val="24"/>
          <w:szCs w:val="24"/>
        </w:rPr>
        <w:t>25</w:t>
      </w:r>
      <w:r w:rsidR="005F0E61" w:rsidRPr="005F0E61">
        <w:rPr>
          <w:sz w:val="24"/>
          <w:szCs w:val="24"/>
          <w:vertAlign w:val="superscript"/>
        </w:rPr>
        <w:t>th</w:t>
      </w:r>
      <w:r w:rsidR="005F0E61">
        <w:rPr>
          <w:sz w:val="24"/>
          <w:szCs w:val="24"/>
        </w:rPr>
        <w:t xml:space="preserve"> August 2020</w:t>
      </w:r>
      <w:r>
        <w:rPr>
          <w:sz w:val="24"/>
          <w:szCs w:val="24"/>
        </w:rPr>
        <w:t>____________________</w:t>
      </w:r>
    </w:p>
    <w:sectPr w:rsidR="00DF5063" w:rsidSect="00C77499">
      <w:footerReference w:type="default" r:id="rId16"/>
      <w:footerReference w:type="first" r:id="rId1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5C1F" w14:textId="77777777" w:rsidR="00272BE7" w:rsidRDefault="00272BE7">
      <w:pPr>
        <w:spacing w:after="0" w:line="240" w:lineRule="auto"/>
      </w:pPr>
      <w:r>
        <w:separator/>
      </w:r>
    </w:p>
  </w:endnote>
  <w:endnote w:type="continuationSeparator" w:id="0">
    <w:p w14:paraId="648945C4" w14:textId="77777777" w:rsidR="00272BE7" w:rsidRDefault="0027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70548"/>
      <w:docPartObj>
        <w:docPartGallery w:val="Page Numbers (Bottom of Page)"/>
        <w:docPartUnique/>
      </w:docPartObj>
    </w:sdtPr>
    <w:sdtEndPr/>
    <w:sdtContent>
      <w:sdt>
        <w:sdtPr>
          <w:id w:val="-1664996151"/>
          <w:docPartObj>
            <w:docPartGallery w:val="Page Numbers (Top of Page)"/>
            <w:docPartUnique/>
          </w:docPartObj>
        </w:sdtPr>
        <w:sdtEndPr/>
        <w:sdtContent>
          <w:p w14:paraId="2E02F1C2" w14:textId="7703F347" w:rsidR="00C77499" w:rsidRPr="007E0D87" w:rsidRDefault="00C77499" w:rsidP="00C77499">
            <w:pPr>
              <w:pStyle w:val="Heading1"/>
              <w:jc w:val="center"/>
            </w:pPr>
            <w:r w:rsidRPr="007E0D87">
              <w:rPr>
                <w:rStyle w:val="Heading3Char"/>
                <w:color w:val="FFFFFF" w:themeColor="background1"/>
              </w:rPr>
              <w:t xml:space="preserve">Page </w:t>
            </w:r>
            <w:r>
              <w:rPr>
                <w:rStyle w:val="Heading3Char"/>
                <w:color w:val="FFFFFF" w:themeColor="background1"/>
              </w:rPr>
              <w:fldChar w:fldCharType="begin"/>
            </w:r>
            <w:r>
              <w:rPr>
                <w:rStyle w:val="Heading3Char"/>
                <w:color w:val="FFFFFF" w:themeColor="background1"/>
              </w:rPr>
              <w:instrText xml:space="preserve"> PAGE  \* Arabic </w:instrText>
            </w:r>
            <w:r>
              <w:rPr>
                <w:rStyle w:val="Heading3Char"/>
                <w:color w:val="FFFFFF" w:themeColor="background1"/>
              </w:rPr>
              <w:fldChar w:fldCharType="separate"/>
            </w:r>
            <w:r w:rsidR="00C72BC5">
              <w:rPr>
                <w:rStyle w:val="Heading3Char"/>
                <w:noProof/>
                <w:color w:val="FFFFFF" w:themeColor="background1"/>
              </w:rPr>
              <w:t>5</w:t>
            </w:r>
            <w:r>
              <w:rPr>
                <w:rStyle w:val="Heading3Char"/>
                <w:color w:val="FFFFFF" w:themeColor="background1"/>
              </w:rPr>
              <w:fldChar w:fldCharType="end"/>
            </w:r>
            <w:r w:rsidRPr="007E0D87">
              <w:rPr>
                <w:rStyle w:val="Heading3Char"/>
                <w:color w:val="FFFFFF" w:themeColor="background1"/>
              </w:rPr>
              <w:t xml:space="preserve"> of </w:t>
            </w:r>
            <w:r w:rsidRPr="007E0D87">
              <w:rPr>
                <w:rStyle w:val="Heading3Char"/>
                <w:color w:val="FFFFFF" w:themeColor="background1"/>
              </w:rPr>
              <w:fldChar w:fldCharType="begin"/>
            </w:r>
            <w:r w:rsidRPr="007E0D87">
              <w:rPr>
                <w:rStyle w:val="Heading3Char"/>
                <w:color w:val="FFFFFF" w:themeColor="background1"/>
              </w:rPr>
              <w:instrText xml:space="preserve"> NUMPAGES  </w:instrText>
            </w:r>
            <w:r w:rsidRPr="007E0D87">
              <w:rPr>
                <w:rStyle w:val="Heading3Char"/>
                <w:color w:val="FFFFFF" w:themeColor="background1"/>
              </w:rPr>
              <w:fldChar w:fldCharType="separate"/>
            </w:r>
            <w:r w:rsidR="00C72BC5">
              <w:rPr>
                <w:rStyle w:val="Heading3Char"/>
                <w:noProof/>
                <w:color w:val="FFFFFF" w:themeColor="background1"/>
              </w:rPr>
              <w:t>8</w:t>
            </w:r>
            <w:r w:rsidRPr="007E0D87">
              <w:rPr>
                <w:rStyle w:val="Heading3Char"/>
                <w:color w:val="FFFFFF" w:themeColor="background1"/>
              </w:rPr>
              <w:fldChar w:fldCharType="end"/>
            </w:r>
          </w:p>
        </w:sdtContent>
      </w:sdt>
    </w:sdtContent>
  </w:sdt>
  <w:p w14:paraId="49ABD3F1" w14:textId="77777777" w:rsidR="007741D5" w:rsidRDefault="00C72BC5">
    <w:pPr>
      <w:pStyle w:val="BodyText"/>
      <w:spacing w:line="14" w:lineRule="auto"/>
      <w:rPr>
        <w:sz w:val="17"/>
      </w:rPr>
    </w:pPr>
    <w:r>
      <w:pict w14:anchorId="2CB710F5">
        <v:shapetype id="_x0000_t202" coordsize="21600,21600" o:spt="202" path="m,l,21600r21600,l21600,xe">
          <v:stroke joinstyle="miter"/>
          <v:path gradientshapeok="t" o:connecttype="rect"/>
        </v:shapetype>
        <v:shape id="_x0000_s12290" type="#_x0000_t202" style="position:absolute;margin-left:105.85pt;margin-top:793.25pt;width:8.7pt;height:13.45pt;z-index:-251656192;mso-position-horizontal-relative:page;mso-position-vertical-relative:page" filled="f" stroked="f">
          <v:textbox style="mso-next-textbox:#_x0000_s12290" inset="0,0,0,0">
            <w:txbxContent>
              <w:p w14:paraId="4C693D07" w14:textId="1C63F28B" w:rsidR="007741D5" w:rsidRDefault="007741D5">
                <w:pPr>
                  <w:spacing w:before="76"/>
                  <w:ind w:left="40"/>
                  <w:rPr>
                    <w:sz w:val="15"/>
                  </w:rPr>
                </w:pPr>
                <w:r>
                  <w:fldChar w:fldCharType="begin"/>
                </w:r>
                <w:r>
                  <w:rPr>
                    <w:color w:val="161616"/>
                    <w:w w:val="99"/>
                    <w:sz w:val="15"/>
                  </w:rPr>
                  <w:instrText xml:space="preserve"> PAGE </w:instrText>
                </w:r>
                <w:r>
                  <w:fldChar w:fldCharType="separate"/>
                </w:r>
                <w:r w:rsidR="00C72BC5">
                  <w:rPr>
                    <w:noProof/>
                    <w:color w:val="161616"/>
                    <w:w w:val="99"/>
                    <w:sz w:val="15"/>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255982"/>
      <w:docPartObj>
        <w:docPartGallery w:val="Page Numbers (Bottom of Page)"/>
        <w:docPartUnique/>
      </w:docPartObj>
    </w:sdtPr>
    <w:sdtEndPr/>
    <w:sdtContent>
      <w:sdt>
        <w:sdtPr>
          <w:id w:val="1728636285"/>
          <w:docPartObj>
            <w:docPartGallery w:val="Page Numbers (Top of Page)"/>
            <w:docPartUnique/>
          </w:docPartObj>
        </w:sdtPr>
        <w:sdtEndPr/>
        <w:sdtContent>
          <w:p w14:paraId="4FE6676B" w14:textId="267E56EF" w:rsidR="00272BE7" w:rsidRPr="007E0D87" w:rsidRDefault="00272BE7" w:rsidP="007E0D87">
            <w:pPr>
              <w:pStyle w:val="Heading1"/>
              <w:jc w:val="center"/>
            </w:pPr>
            <w:r w:rsidRPr="007E0D87">
              <w:rPr>
                <w:rStyle w:val="Heading3Char"/>
                <w:color w:val="FFFFFF" w:themeColor="background1"/>
              </w:rPr>
              <w:t xml:space="preserve">Page </w:t>
            </w:r>
            <w:r w:rsidRPr="007E0D87">
              <w:rPr>
                <w:rStyle w:val="Heading3Char"/>
                <w:color w:val="FFFFFF" w:themeColor="background1"/>
              </w:rPr>
              <w:fldChar w:fldCharType="begin"/>
            </w:r>
            <w:r w:rsidRPr="007E0D87">
              <w:rPr>
                <w:rStyle w:val="Heading3Char"/>
                <w:color w:val="FFFFFF" w:themeColor="background1"/>
              </w:rPr>
              <w:instrText xml:space="preserve"> PAGE </w:instrText>
            </w:r>
            <w:r w:rsidRPr="007E0D87">
              <w:rPr>
                <w:rStyle w:val="Heading3Char"/>
                <w:color w:val="FFFFFF" w:themeColor="background1"/>
              </w:rPr>
              <w:fldChar w:fldCharType="separate"/>
            </w:r>
            <w:r w:rsidR="00C72BC5">
              <w:rPr>
                <w:rStyle w:val="Heading3Char"/>
                <w:noProof/>
                <w:color w:val="FFFFFF" w:themeColor="background1"/>
              </w:rPr>
              <w:t>8</w:t>
            </w:r>
            <w:r w:rsidRPr="007E0D87">
              <w:rPr>
                <w:rStyle w:val="Heading3Char"/>
                <w:color w:val="FFFFFF" w:themeColor="background1"/>
              </w:rPr>
              <w:fldChar w:fldCharType="end"/>
            </w:r>
            <w:r w:rsidRPr="007E0D87">
              <w:rPr>
                <w:rStyle w:val="Heading3Char"/>
                <w:color w:val="FFFFFF" w:themeColor="background1"/>
              </w:rPr>
              <w:t xml:space="preserve"> of </w:t>
            </w:r>
            <w:r w:rsidRPr="007E0D87">
              <w:rPr>
                <w:rStyle w:val="Heading3Char"/>
                <w:color w:val="FFFFFF" w:themeColor="background1"/>
              </w:rPr>
              <w:fldChar w:fldCharType="begin"/>
            </w:r>
            <w:r w:rsidRPr="007E0D87">
              <w:rPr>
                <w:rStyle w:val="Heading3Char"/>
                <w:color w:val="FFFFFF" w:themeColor="background1"/>
              </w:rPr>
              <w:instrText xml:space="preserve"> NUMPAGES  </w:instrText>
            </w:r>
            <w:r w:rsidRPr="007E0D87">
              <w:rPr>
                <w:rStyle w:val="Heading3Char"/>
                <w:color w:val="FFFFFF" w:themeColor="background1"/>
              </w:rPr>
              <w:fldChar w:fldCharType="separate"/>
            </w:r>
            <w:r w:rsidR="00C72BC5">
              <w:rPr>
                <w:rStyle w:val="Heading3Char"/>
                <w:noProof/>
                <w:color w:val="FFFFFF" w:themeColor="background1"/>
              </w:rPr>
              <w:t>8</w:t>
            </w:r>
            <w:r w:rsidRPr="007E0D87">
              <w:rPr>
                <w:rStyle w:val="Heading3Char"/>
                <w:color w:val="FFFFFF" w:themeColor="background1"/>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5B64" w14:textId="60E923B6" w:rsidR="00272BE7" w:rsidRDefault="00272BE7" w:rsidP="007E0D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527D3" w14:textId="77777777" w:rsidR="00272BE7" w:rsidRDefault="00272BE7">
      <w:pPr>
        <w:spacing w:after="0" w:line="240" w:lineRule="auto"/>
      </w:pPr>
      <w:r>
        <w:separator/>
      </w:r>
    </w:p>
  </w:footnote>
  <w:footnote w:type="continuationSeparator" w:id="0">
    <w:p w14:paraId="37DCD27B" w14:textId="77777777" w:rsidR="00272BE7" w:rsidRDefault="00272BE7">
      <w:pPr>
        <w:spacing w:after="0" w:line="240" w:lineRule="auto"/>
      </w:pPr>
      <w:r>
        <w:continuationSeparator/>
      </w:r>
    </w:p>
  </w:footnote>
  <w:footnote w:id="1">
    <w:p w14:paraId="79FF76EE" w14:textId="5200D57B" w:rsidR="00BF7883" w:rsidRDefault="00BF7883">
      <w:pPr>
        <w:pStyle w:val="FootnoteText"/>
      </w:pPr>
      <w:r>
        <w:rPr>
          <w:rStyle w:val="FootnoteReference"/>
        </w:rPr>
        <w:footnoteRef/>
      </w:r>
      <w:r>
        <w:t xml:space="preserve"> </w:t>
      </w:r>
      <w:r w:rsidRPr="00BF7883">
        <w:t>Harm includes Sexual Abuse and is defined under Part 1(2) and Schedule 3 of the Children First Act 2015 respectively. In January 2019, there was an addendum on online safety to the Children First: National Guidance. It clarified that organisations providing relevant services to children should consider the specific issue of online safety when carrying out their risk assessment and preparing their Child Safeguarding 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C66A" w14:textId="464EC164" w:rsidR="00272BE7" w:rsidRPr="007E0D87" w:rsidRDefault="00056A52">
    <w:pPr>
      <w:pStyle w:val="Header"/>
      <w:jc w:val="center"/>
      <w:rPr>
        <w:sz w:val="20"/>
      </w:rPr>
    </w:pPr>
    <w:r>
      <w:rPr>
        <w:rFonts w:cs="Verdana"/>
        <w:sz w:val="20"/>
      </w:rPr>
      <w:t>Child Safeguarding Statement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CCE7" w14:textId="77777777" w:rsidR="007741D5" w:rsidRDefault="00C72BC5">
    <w:pPr>
      <w:pStyle w:val="BodyText"/>
      <w:spacing w:line="14" w:lineRule="auto"/>
      <w:rPr>
        <w:sz w:val="19"/>
      </w:rPr>
    </w:pPr>
    <w:r>
      <w:pict w14:anchorId="3FE0C374">
        <v:shapetype id="_x0000_t202" coordsize="21600,21600" o:spt="202" path="m,l,21600r21600,l21600,xe">
          <v:stroke joinstyle="miter"/>
          <v:path gradientshapeok="t" o:connecttype="rect"/>
        </v:shapetype>
        <v:shape id="_x0000_s12289" type="#_x0000_t202" style="position:absolute;margin-left:106.8pt;margin-top:17.9pt;width:214.6pt;height:13.2pt;z-index:-251657216;mso-position-horizontal-relative:page;mso-position-vertical-relative:page" filled="f" stroked="f">
          <v:textbox style="mso-next-textbox:#_x0000_s12289" inset="0,0,0,0">
            <w:txbxContent>
              <w:p w14:paraId="06125C5A" w14:textId="6AFF88D1" w:rsidR="007741D5" w:rsidRDefault="00DF5063">
                <w:pPr>
                  <w:spacing w:before="13"/>
                  <w:ind w:left="20"/>
                  <w:rPr>
                    <w:sz w:val="14"/>
                  </w:rPr>
                </w:pPr>
                <w:r>
                  <w:rPr>
                    <w:color w:val="161616"/>
                    <w:w w:val="105"/>
                    <w:sz w:val="14"/>
                  </w:rPr>
                  <w:t>Tax Appeals Commission</w:t>
                </w:r>
                <w:r w:rsidR="007741D5">
                  <w:rPr>
                    <w:color w:val="161616"/>
                    <w:spacing w:val="-11"/>
                    <w:w w:val="105"/>
                    <w:sz w:val="14"/>
                  </w:rPr>
                  <w:t xml:space="preserve"> </w:t>
                </w:r>
                <w:r w:rsidR="007741D5">
                  <w:rPr>
                    <w:color w:val="161616"/>
                    <w:w w:val="105"/>
                  </w:rPr>
                  <w:t>I</w:t>
                </w:r>
                <w:r w:rsidR="007741D5">
                  <w:rPr>
                    <w:color w:val="161616"/>
                    <w:spacing w:val="-27"/>
                    <w:w w:val="105"/>
                  </w:rPr>
                  <w:t xml:space="preserve"> </w:t>
                </w:r>
                <w:r w:rsidR="007741D5">
                  <w:rPr>
                    <w:color w:val="33342F"/>
                    <w:w w:val="105"/>
                    <w:sz w:val="14"/>
                  </w:rPr>
                  <w:t>CH</w:t>
                </w:r>
                <w:r w:rsidR="007741D5">
                  <w:rPr>
                    <w:color w:val="33342F"/>
                    <w:spacing w:val="-28"/>
                    <w:w w:val="105"/>
                    <w:sz w:val="14"/>
                  </w:rPr>
                  <w:t xml:space="preserve"> </w:t>
                </w:r>
                <w:r w:rsidR="007741D5">
                  <w:rPr>
                    <w:color w:val="161616"/>
                    <w:spacing w:val="-4"/>
                    <w:w w:val="105"/>
                    <w:sz w:val="14"/>
                  </w:rPr>
                  <w:t>IL</w:t>
                </w:r>
                <w:r w:rsidR="007741D5">
                  <w:rPr>
                    <w:color w:val="33342F"/>
                    <w:spacing w:val="-4"/>
                    <w:w w:val="105"/>
                    <w:sz w:val="14"/>
                  </w:rPr>
                  <w:t>D</w:t>
                </w:r>
                <w:r w:rsidR="007741D5">
                  <w:rPr>
                    <w:color w:val="33342F"/>
                    <w:spacing w:val="-3"/>
                    <w:w w:val="105"/>
                    <w:sz w:val="14"/>
                  </w:rPr>
                  <w:t xml:space="preserve"> </w:t>
                </w:r>
                <w:r w:rsidR="007741D5">
                  <w:rPr>
                    <w:color w:val="33342F"/>
                    <w:w w:val="105"/>
                    <w:sz w:val="14"/>
                  </w:rPr>
                  <w:t>SA</w:t>
                </w:r>
                <w:r w:rsidR="007741D5">
                  <w:rPr>
                    <w:color w:val="161616"/>
                    <w:w w:val="105"/>
                    <w:sz w:val="14"/>
                  </w:rPr>
                  <w:t>F</w:t>
                </w:r>
                <w:r w:rsidR="007741D5">
                  <w:rPr>
                    <w:color w:val="33342F"/>
                    <w:w w:val="105"/>
                    <w:sz w:val="14"/>
                  </w:rPr>
                  <w:t>EG</w:t>
                </w:r>
                <w:r w:rsidR="007741D5">
                  <w:rPr>
                    <w:color w:val="161616"/>
                    <w:w w:val="105"/>
                    <w:sz w:val="14"/>
                  </w:rPr>
                  <w:t>U</w:t>
                </w:r>
                <w:r w:rsidR="007741D5">
                  <w:rPr>
                    <w:color w:val="33342F"/>
                    <w:w w:val="105"/>
                    <w:sz w:val="14"/>
                  </w:rPr>
                  <w:t>ARD</w:t>
                </w:r>
                <w:r w:rsidR="007741D5">
                  <w:rPr>
                    <w:color w:val="33342F"/>
                    <w:spacing w:val="-25"/>
                    <w:w w:val="105"/>
                    <w:sz w:val="14"/>
                  </w:rPr>
                  <w:t xml:space="preserve"> </w:t>
                </w:r>
                <w:r w:rsidR="007741D5">
                  <w:rPr>
                    <w:color w:val="161616"/>
                    <w:w w:val="105"/>
                    <w:sz w:val="14"/>
                  </w:rPr>
                  <w:t>I</w:t>
                </w:r>
                <w:r w:rsidR="007741D5">
                  <w:rPr>
                    <w:color w:val="484942"/>
                    <w:w w:val="105"/>
                    <w:sz w:val="14"/>
                  </w:rPr>
                  <w:t>NG</w:t>
                </w:r>
                <w:r w:rsidR="007741D5">
                  <w:rPr>
                    <w:color w:val="484942"/>
                    <w:spacing w:val="-7"/>
                    <w:w w:val="105"/>
                    <w:sz w:val="14"/>
                  </w:rPr>
                  <w:t xml:space="preserve"> </w:t>
                </w:r>
                <w:r w:rsidR="007741D5">
                  <w:rPr>
                    <w:color w:val="33342F"/>
                    <w:w w:val="105"/>
                    <w:sz w:val="14"/>
                  </w:rPr>
                  <w:t>S</w:t>
                </w:r>
                <w:r w:rsidR="007741D5">
                  <w:rPr>
                    <w:color w:val="161616"/>
                    <w:w w:val="105"/>
                    <w:sz w:val="14"/>
                  </w:rPr>
                  <w:t>T</w:t>
                </w:r>
                <w:r w:rsidR="007741D5">
                  <w:rPr>
                    <w:color w:val="33342F"/>
                    <w:w w:val="105"/>
                    <w:sz w:val="14"/>
                  </w:rPr>
                  <w:t>ATEMEN</w:t>
                </w:r>
                <w:r w:rsidR="007741D5">
                  <w:rPr>
                    <w:color w:val="161616"/>
                    <w:w w:val="105"/>
                    <w:sz w:val="14"/>
                  </w:rPr>
                  <w:t>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6F3F"/>
    <w:multiLevelType w:val="hybridMultilevel"/>
    <w:tmpl w:val="4D46CD2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6975815"/>
    <w:multiLevelType w:val="hybridMultilevel"/>
    <w:tmpl w:val="B74EA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2A30C7"/>
    <w:multiLevelType w:val="hybridMultilevel"/>
    <w:tmpl w:val="0BAAC4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3A166A"/>
    <w:multiLevelType w:val="hybridMultilevel"/>
    <w:tmpl w:val="1B6C87F4"/>
    <w:lvl w:ilvl="0" w:tplc="0AF23D12">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63636F5"/>
    <w:multiLevelType w:val="hybridMultilevel"/>
    <w:tmpl w:val="01768520"/>
    <w:lvl w:ilvl="0" w:tplc="435EEB06">
      <w:start w:val="1"/>
      <w:numFmt w:val="decimal"/>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5" w15:restartNumberingAfterBreak="0">
    <w:nsid w:val="54503AEE"/>
    <w:multiLevelType w:val="hybridMultilevel"/>
    <w:tmpl w:val="032E4282"/>
    <w:lvl w:ilvl="0" w:tplc="2D78AEE2">
      <w:start w:val="2"/>
      <w:numFmt w:val="decimal"/>
      <w:lvlText w:val="%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89C2881"/>
    <w:multiLevelType w:val="hybridMultilevel"/>
    <w:tmpl w:val="408CC9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EAF3735"/>
    <w:multiLevelType w:val="hybridMultilevel"/>
    <w:tmpl w:val="B98CB44C"/>
    <w:lvl w:ilvl="0" w:tplc="2B5CBBE8">
      <w:start w:val="1"/>
      <w:numFmt w:val="decimal"/>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8" w15:restartNumberingAfterBreak="0">
    <w:nsid w:val="65FA6339"/>
    <w:multiLevelType w:val="hybridMultilevel"/>
    <w:tmpl w:val="A852F55C"/>
    <w:lvl w:ilvl="0" w:tplc="2B5CBBE8">
      <w:start w:val="1"/>
      <w:numFmt w:val="decimal"/>
      <w:lvlText w:val="%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D662BD5"/>
    <w:multiLevelType w:val="hybridMultilevel"/>
    <w:tmpl w:val="681EE47A"/>
    <w:lvl w:ilvl="0" w:tplc="D37E4726">
      <w:numFmt w:val="bullet"/>
      <w:lvlText w:val="•"/>
      <w:lvlJc w:val="left"/>
      <w:pPr>
        <w:ind w:left="449" w:hanging="366"/>
      </w:pPr>
      <w:rPr>
        <w:rFonts w:ascii="Arial" w:eastAsia="Arial" w:hAnsi="Arial" w:cs="Arial" w:hint="default"/>
        <w:color w:val="0E493B"/>
        <w:w w:val="106"/>
        <w:position w:val="-4"/>
        <w:sz w:val="30"/>
        <w:szCs w:val="30"/>
      </w:rPr>
    </w:lvl>
    <w:lvl w:ilvl="1" w:tplc="CFFA26B2">
      <w:numFmt w:val="bullet"/>
      <w:lvlText w:val="•"/>
      <w:lvlJc w:val="left"/>
      <w:pPr>
        <w:ind w:left="936" w:hanging="366"/>
      </w:pPr>
      <w:rPr>
        <w:rFonts w:hint="default"/>
      </w:rPr>
    </w:lvl>
    <w:lvl w:ilvl="2" w:tplc="E7C659B6">
      <w:numFmt w:val="bullet"/>
      <w:lvlText w:val="•"/>
      <w:lvlJc w:val="left"/>
      <w:pPr>
        <w:ind w:left="1432" w:hanging="366"/>
      </w:pPr>
      <w:rPr>
        <w:rFonts w:hint="default"/>
      </w:rPr>
    </w:lvl>
    <w:lvl w:ilvl="3" w:tplc="FE7C8BAC">
      <w:numFmt w:val="bullet"/>
      <w:lvlText w:val="•"/>
      <w:lvlJc w:val="left"/>
      <w:pPr>
        <w:ind w:left="1928" w:hanging="366"/>
      </w:pPr>
      <w:rPr>
        <w:rFonts w:hint="default"/>
      </w:rPr>
    </w:lvl>
    <w:lvl w:ilvl="4" w:tplc="C3AC39CA">
      <w:numFmt w:val="bullet"/>
      <w:lvlText w:val="•"/>
      <w:lvlJc w:val="left"/>
      <w:pPr>
        <w:ind w:left="2425" w:hanging="366"/>
      </w:pPr>
      <w:rPr>
        <w:rFonts w:hint="default"/>
      </w:rPr>
    </w:lvl>
    <w:lvl w:ilvl="5" w:tplc="5B0E9C48">
      <w:numFmt w:val="bullet"/>
      <w:lvlText w:val="•"/>
      <w:lvlJc w:val="left"/>
      <w:pPr>
        <w:ind w:left="2921" w:hanging="366"/>
      </w:pPr>
      <w:rPr>
        <w:rFonts w:hint="default"/>
      </w:rPr>
    </w:lvl>
    <w:lvl w:ilvl="6" w:tplc="FA505380">
      <w:numFmt w:val="bullet"/>
      <w:lvlText w:val="•"/>
      <w:lvlJc w:val="left"/>
      <w:pPr>
        <w:ind w:left="3417" w:hanging="366"/>
      </w:pPr>
      <w:rPr>
        <w:rFonts w:hint="default"/>
      </w:rPr>
    </w:lvl>
    <w:lvl w:ilvl="7" w:tplc="D30C2260">
      <w:numFmt w:val="bullet"/>
      <w:lvlText w:val="•"/>
      <w:lvlJc w:val="left"/>
      <w:pPr>
        <w:ind w:left="3913" w:hanging="366"/>
      </w:pPr>
      <w:rPr>
        <w:rFonts w:hint="default"/>
      </w:rPr>
    </w:lvl>
    <w:lvl w:ilvl="8" w:tplc="260AC5AE">
      <w:numFmt w:val="bullet"/>
      <w:lvlText w:val="•"/>
      <w:lvlJc w:val="left"/>
      <w:pPr>
        <w:ind w:left="4410" w:hanging="366"/>
      </w:pPr>
      <w:rPr>
        <w:rFonts w:hint="default"/>
      </w:rPr>
    </w:lvl>
  </w:abstractNum>
  <w:abstractNum w:abstractNumId="10" w15:restartNumberingAfterBreak="0">
    <w:nsid w:val="71D55539"/>
    <w:multiLevelType w:val="hybridMultilevel"/>
    <w:tmpl w:val="668EABFC"/>
    <w:lvl w:ilvl="0" w:tplc="2B5CBBE8">
      <w:start w:val="1"/>
      <w:numFmt w:val="decimal"/>
      <w:lvlText w:val="%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E9324E6"/>
    <w:multiLevelType w:val="hybridMultilevel"/>
    <w:tmpl w:val="77EAD3DE"/>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6"/>
  </w:num>
  <w:num w:numId="2">
    <w:abstractNumId w:val="7"/>
  </w:num>
  <w:num w:numId="3">
    <w:abstractNumId w:val="9"/>
  </w:num>
  <w:num w:numId="4">
    <w:abstractNumId w:val="4"/>
  </w:num>
  <w:num w:numId="5">
    <w:abstractNumId w:val="2"/>
  </w:num>
  <w:num w:numId="6">
    <w:abstractNumId w:val="0"/>
  </w:num>
  <w:num w:numId="7">
    <w:abstractNumId w:val="3"/>
  </w:num>
  <w:num w:numId="8">
    <w:abstractNumId w:val="11"/>
  </w:num>
  <w:num w:numId="9">
    <w:abstractNumId w:val="10"/>
  </w:num>
  <w:num w:numId="10">
    <w:abstractNumId w:val="8"/>
  </w:num>
  <w:num w:numId="11">
    <w:abstractNumId w:val="5"/>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defaultTabStop w:val="420"/>
  <w:drawingGridVerticalSpacing w:val="156"/>
  <w:noPunctuationKerning/>
  <w:characterSpacingControl w:val="compressPunctuation"/>
  <w:hdrShapeDefaults>
    <o:shapedefaults v:ext="edit" spidmax="12293"/>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1D6C4E"/>
    <w:rsid w:val="00011B2A"/>
    <w:rsid w:val="00013F35"/>
    <w:rsid w:val="00032B47"/>
    <w:rsid w:val="00046C78"/>
    <w:rsid w:val="000500A6"/>
    <w:rsid w:val="000564C1"/>
    <w:rsid w:val="00056A52"/>
    <w:rsid w:val="00081CCA"/>
    <w:rsid w:val="0009183E"/>
    <w:rsid w:val="000D577A"/>
    <w:rsid w:val="000E4682"/>
    <w:rsid w:val="00101D06"/>
    <w:rsid w:val="0012318B"/>
    <w:rsid w:val="00127919"/>
    <w:rsid w:val="001313F1"/>
    <w:rsid w:val="001369A8"/>
    <w:rsid w:val="00140DAB"/>
    <w:rsid w:val="00147DC6"/>
    <w:rsid w:val="00160908"/>
    <w:rsid w:val="00172316"/>
    <w:rsid w:val="00173A12"/>
    <w:rsid w:val="00180D0F"/>
    <w:rsid w:val="00181A6B"/>
    <w:rsid w:val="001A69FC"/>
    <w:rsid w:val="001B4A32"/>
    <w:rsid w:val="001D16A8"/>
    <w:rsid w:val="001E693B"/>
    <w:rsid w:val="001F4F64"/>
    <w:rsid w:val="00211DA3"/>
    <w:rsid w:val="00211FFA"/>
    <w:rsid w:val="00232D8A"/>
    <w:rsid w:val="0024018F"/>
    <w:rsid w:val="002607CA"/>
    <w:rsid w:val="00272BE7"/>
    <w:rsid w:val="00282DF4"/>
    <w:rsid w:val="002834B2"/>
    <w:rsid w:val="002D43CA"/>
    <w:rsid w:val="003141C3"/>
    <w:rsid w:val="003228BA"/>
    <w:rsid w:val="00355FBC"/>
    <w:rsid w:val="00397422"/>
    <w:rsid w:val="003A516C"/>
    <w:rsid w:val="003D3EDA"/>
    <w:rsid w:val="00403F05"/>
    <w:rsid w:val="0041060B"/>
    <w:rsid w:val="00425865"/>
    <w:rsid w:val="00460317"/>
    <w:rsid w:val="0047616A"/>
    <w:rsid w:val="00481EE0"/>
    <w:rsid w:val="0048403B"/>
    <w:rsid w:val="004844DF"/>
    <w:rsid w:val="004A13B2"/>
    <w:rsid w:val="004A6C43"/>
    <w:rsid w:val="004E12BB"/>
    <w:rsid w:val="00505503"/>
    <w:rsid w:val="00507D25"/>
    <w:rsid w:val="00526D10"/>
    <w:rsid w:val="005320D3"/>
    <w:rsid w:val="00533D5C"/>
    <w:rsid w:val="005369F3"/>
    <w:rsid w:val="0054520C"/>
    <w:rsid w:val="00555809"/>
    <w:rsid w:val="0056041E"/>
    <w:rsid w:val="00565E52"/>
    <w:rsid w:val="00577165"/>
    <w:rsid w:val="005B0B91"/>
    <w:rsid w:val="005B3F06"/>
    <w:rsid w:val="005D04C0"/>
    <w:rsid w:val="005F0E61"/>
    <w:rsid w:val="0063531D"/>
    <w:rsid w:val="00660DA3"/>
    <w:rsid w:val="006741D0"/>
    <w:rsid w:val="0068265F"/>
    <w:rsid w:val="00685D4B"/>
    <w:rsid w:val="00690F40"/>
    <w:rsid w:val="006E7AAC"/>
    <w:rsid w:val="007349B5"/>
    <w:rsid w:val="00736AAA"/>
    <w:rsid w:val="007472C4"/>
    <w:rsid w:val="00751073"/>
    <w:rsid w:val="00752C0A"/>
    <w:rsid w:val="007741D5"/>
    <w:rsid w:val="007813A2"/>
    <w:rsid w:val="007A175C"/>
    <w:rsid w:val="007A1C59"/>
    <w:rsid w:val="007E0D87"/>
    <w:rsid w:val="0081008F"/>
    <w:rsid w:val="00811FB8"/>
    <w:rsid w:val="00815575"/>
    <w:rsid w:val="0081747C"/>
    <w:rsid w:val="008560FD"/>
    <w:rsid w:val="008605F0"/>
    <w:rsid w:val="00862902"/>
    <w:rsid w:val="00891C41"/>
    <w:rsid w:val="008930A1"/>
    <w:rsid w:val="008D4F18"/>
    <w:rsid w:val="009015E9"/>
    <w:rsid w:val="00936221"/>
    <w:rsid w:val="00951E35"/>
    <w:rsid w:val="009A45E0"/>
    <w:rsid w:val="009D6F50"/>
    <w:rsid w:val="009E0D14"/>
    <w:rsid w:val="00A14966"/>
    <w:rsid w:val="00A168FB"/>
    <w:rsid w:val="00A22406"/>
    <w:rsid w:val="00A25462"/>
    <w:rsid w:val="00A32595"/>
    <w:rsid w:val="00A63480"/>
    <w:rsid w:val="00A670E3"/>
    <w:rsid w:val="00A7180D"/>
    <w:rsid w:val="00A72769"/>
    <w:rsid w:val="00A83FB7"/>
    <w:rsid w:val="00A90AD7"/>
    <w:rsid w:val="00A93CF9"/>
    <w:rsid w:val="00AE0C2B"/>
    <w:rsid w:val="00B05EE4"/>
    <w:rsid w:val="00B06F68"/>
    <w:rsid w:val="00B14599"/>
    <w:rsid w:val="00B27EBD"/>
    <w:rsid w:val="00B61843"/>
    <w:rsid w:val="00B71254"/>
    <w:rsid w:val="00B9405D"/>
    <w:rsid w:val="00BA10B5"/>
    <w:rsid w:val="00BA4244"/>
    <w:rsid w:val="00BB19C1"/>
    <w:rsid w:val="00BC4685"/>
    <w:rsid w:val="00BD0E85"/>
    <w:rsid w:val="00BF7883"/>
    <w:rsid w:val="00C24C35"/>
    <w:rsid w:val="00C35DA5"/>
    <w:rsid w:val="00C40BDF"/>
    <w:rsid w:val="00C55368"/>
    <w:rsid w:val="00C72BC5"/>
    <w:rsid w:val="00C734F1"/>
    <w:rsid w:val="00C77499"/>
    <w:rsid w:val="00C9125A"/>
    <w:rsid w:val="00C936CF"/>
    <w:rsid w:val="00CD026E"/>
    <w:rsid w:val="00D30F3F"/>
    <w:rsid w:val="00D43BDC"/>
    <w:rsid w:val="00D61B48"/>
    <w:rsid w:val="00D84874"/>
    <w:rsid w:val="00D9168A"/>
    <w:rsid w:val="00D95872"/>
    <w:rsid w:val="00DC4014"/>
    <w:rsid w:val="00DC43E6"/>
    <w:rsid w:val="00DC4944"/>
    <w:rsid w:val="00DF5063"/>
    <w:rsid w:val="00E00465"/>
    <w:rsid w:val="00E105A0"/>
    <w:rsid w:val="00E26352"/>
    <w:rsid w:val="00E40AF1"/>
    <w:rsid w:val="00E4677A"/>
    <w:rsid w:val="00E50B7B"/>
    <w:rsid w:val="00E64290"/>
    <w:rsid w:val="00E7560F"/>
    <w:rsid w:val="00E90D03"/>
    <w:rsid w:val="00EE267A"/>
    <w:rsid w:val="00EF0476"/>
    <w:rsid w:val="00F109B3"/>
    <w:rsid w:val="00F15862"/>
    <w:rsid w:val="00F255D8"/>
    <w:rsid w:val="00F65DD8"/>
    <w:rsid w:val="00F8770F"/>
    <w:rsid w:val="00FC344A"/>
    <w:rsid w:val="00FD41C8"/>
    <w:rsid w:val="00FE4A67"/>
    <w:rsid w:val="00FF6798"/>
    <w:rsid w:val="191D6C4E"/>
    <w:rsid w:val="4571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3"/>
    <o:shapelayout v:ext="edit">
      <o:idmap v:ext="edit" data="1"/>
    </o:shapelayout>
  </w:shapeDefaults>
  <w:decimalSymbol w:val="."/>
  <w:listSeparator w:val=","/>
  <w14:docId w14:val="09717744"/>
  <w15:docId w15:val="{B63B29DF-97A9-41D7-981A-7A401110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IE"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semiHidden="1" w:qFormat="1"/>
    <w:lsdException w:name="Body Text" w:uiPriority="1" w:qFormat="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64"/>
  </w:style>
  <w:style w:type="paragraph" w:styleId="Heading1">
    <w:name w:val="heading 1"/>
    <w:basedOn w:val="Normal"/>
    <w:next w:val="Normal"/>
    <w:link w:val="Heading1Char"/>
    <w:uiPriority w:val="9"/>
    <w:qFormat/>
    <w:rsid w:val="001F4F64"/>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F4F64"/>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F4F64"/>
    <w:pPr>
      <w:pBdr>
        <w:top w:val="single" w:sz="6" w:space="2" w:color="AD84C6" w:themeColor="accent1"/>
      </w:pBdr>
      <w:spacing w:before="300" w:after="0"/>
      <w:outlineLvl w:val="2"/>
    </w:pPr>
    <w:rPr>
      <w:caps/>
      <w:color w:val="593470" w:themeColor="accent1" w:themeShade="7F"/>
      <w:spacing w:val="15"/>
    </w:rPr>
  </w:style>
  <w:style w:type="paragraph" w:styleId="Heading4">
    <w:name w:val="heading 4"/>
    <w:basedOn w:val="Normal"/>
    <w:next w:val="Normal"/>
    <w:link w:val="Heading4Char"/>
    <w:uiPriority w:val="9"/>
    <w:semiHidden/>
    <w:unhideWhenUsed/>
    <w:qFormat/>
    <w:rsid w:val="001F4F64"/>
    <w:pPr>
      <w:pBdr>
        <w:top w:val="dotted" w:sz="6" w:space="2" w:color="AD84C6" w:themeColor="accent1"/>
      </w:pBdr>
      <w:spacing w:before="200" w:after="0"/>
      <w:outlineLvl w:val="3"/>
    </w:pPr>
    <w:rPr>
      <w:caps/>
      <w:color w:val="864EA8" w:themeColor="accent1" w:themeShade="BF"/>
      <w:spacing w:val="10"/>
    </w:rPr>
  </w:style>
  <w:style w:type="paragraph" w:styleId="Heading5">
    <w:name w:val="heading 5"/>
    <w:basedOn w:val="Normal"/>
    <w:next w:val="Normal"/>
    <w:link w:val="Heading5Char"/>
    <w:uiPriority w:val="9"/>
    <w:semiHidden/>
    <w:unhideWhenUsed/>
    <w:qFormat/>
    <w:rsid w:val="001F4F64"/>
    <w:pPr>
      <w:pBdr>
        <w:bottom w:val="single" w:sz="6" w:space="1" w:color="AD84C6" w:themeColor="accent1"/>
      </w:pBdr>
      <w:spacing w:before="200" w:after="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rsid w:val="001F4F64"/>
    <w:p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rsid w:val="001F4F64"/>
    <w:p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rsid w:val="001F4F6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F4F6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customStyle="1" w:styleId="WPSOfficeManualTable1">
    <w:name w:val="WPSOffice Manual Table 1"/>
  </w:style>
  <w:style w:type="character" w:styleId="CommentReference">
    <w:name w:val="annotation reference"/>
    <w:basedOn w:val="DefaultParagraphFont"/>
    <w:uiPriority w:val="99"/>
    <w:unhideWhenUsed/>
    <w:rsid w:val="00FD41C8"/>
    <w:rPr>
      <w:sz w:val="16"/>
      <w:szCs w:val="16"/>
    </w:rPr>
  </w:style>
  <w:style w:type="paragraph" w:styleId="CommentText">
    <w:name w:val="annotation text"/>
    <w:basedOn w:val="Normal"/>
    <w:link w:val="CommentTextChar"/>
    <w:uiPriority w:val="99"/>
    <w:unhideWhenUsed/>
    <w:rsid w:val="00FD41C8"/>
    <w:pPr>
      <w:spacing w:line="240" w:lineRule="auto"/>
    </w:pPr>
    <w:rPr>
      <w:rFonts w:ascii="Calibri" w:eastAsia="Calibri" w:hAnsi="Calibri"/>
      <w:lang w:eastAsia="en-US"/>
    </w:rPr>
  </w:style>
  <w:style w:type="character" w:customStyle="1" w:styleId="CommentTextChar">
    <w:name w:val="Comment Text Char"/>
    <w:basedOn w:val="DefaultParagraphFont"/>
    <w:link w:val="CommentText"/>
    <w:uiPriority w:val="99"/>
    <w:rsid w:val="00FD41C8"/>
    <w:rPr>
      <w:rFonts w:ascii="Calibri" w:eastAsia="Calibri" w:hAnsi="Calibri" w:cstheme="minorBidi"/>
      <w:lang w:eastAsia="en-US"/>
    </w:rPr>
  </w:style>
  <w:style w:type="character" w:customStyle="1" w:styleId="Heading1Char">
    <w:name w:val="Heading 1 Char"/>
    <w:basedOn w:val="DefaultParagraphFont"/>
    <w:link w:val="Heading1"/>
    <w:uiPriority w:val="9"/>
    <w:rsid w:val="001F4F64"/>
    <w:rPr>
      <w:caps/>
      <w:color w:val="FFFFFF" w:themeColor="background1"/>
      <w:spacing w:val="15"/>
      <w:sz w:val="22"/>
      <w:szCs w:val="22"/>
      <w:shd w:val="clear" w:color="auto" w:fill="AD84C6" w:themeFill="accent1"/>
    </w:rPr>
  </w:style>
  <w:style w:type="character" w:customStyle="1" w:styleId="Heading2Char">
    <w:name w:val="Heading 2 Char"/>
    <w:basedOn w:val="DefaultParagraphFont"/>
    <w:link w:val="Heading2"/>
    <w:uiPriority w:val="9"/>
    <w:rsid w:val="001F4F64"/>
    <w:rPr>
      <w:caps/>
      <w:spacing w:val="15"/>
      <w:shd w:val="clear" w:color="auto" w:fill="EEE6F3" w:themeFill="accent1" w:themeFillTint="33"/>
    </w:rPr>
  </w:style>
  <w:style w:type="character" w:customStyle="1" w:styleId="Heading3Char">
    <w:name w:val="Heading 3 Char"/>
    <w:basedOn w:val="DefaultParagraphFont"/>
    <w:link w:val="Heading3"/>
    <w:uiPriority w:val="9"/>
    <w:rsid w:val="001F4F64"/>
    <w:rPr>
      <w:caps/>
      <w:color w:val="593470" w:themeColor="accent1" w:themeShade="7F"/>
      <w:spacing w:val="15"/>
    </w:rPr>
  </w:style>
  <w:style w:type="character" w:customStyle="1" w:styleId="Heading4Char">
    <w:name w:val="Heading 4 Char"/>
    <w:basedOn w:val="DefaultParagraphFont"/>
    <w:link w:val="Heading4"/>
    <w:uiPriority w:val="9"/>
    <w:semiHidden/>
    <w:rsid w:val="001F4F64"/>
    <w:rPr>
      <w:caps/>
      <w:color w:val="864EA8" w:themeColor="accent1" w:themeShade="BF"/>
      <w:spacing w:val="10"/>
    </w:rPr>
  </w:style>
  <w:style w:type="character" w:customStyle="1" w:styleId="Heading5Char">
    <w:name w:val="Heading 5 Char"/>
    <w:basedOn w:val="DefaultParagraphFont"/>
    <w:link w:val="Heading5"/>
    <w:uiPriority w:val="9"/>
    <w:semiHidden/>
    <w:rsid w:val="001F4F64"/>
    <w:rPr>
      <w:caps/>
      <w:color w:val="864EA8" w:themeColor="accent1" w:themeShade="BF"/>
      <w:spacing w:val="10"/>
    </w:rPr>
  </w:style>
  <w:style w:type="character" w:customStyle="1" w:styleId="Heading6Char">
    <w:name w:val="Heading 6 Char"/>
    <w:basedOn w:val="DefaultParagraphFont"/>
    <w:link w:val="Heading6"/>
    <w:uiPriority w:val="9"/>
    <w:semiHidden/>
    <w:rsid w:val="001F4F64"/>
    <w:rPr>
      <w:caps/>
      <w:color w:val="864EA8" w:themeColor="accent1" w:themeShade="BF"/>
      <w:spacing w:val="10"/>
    </w:rPr>
  </w:style>
  <w:style w:type="character" w:customStyle="1" w:styleId="Heading7Char">
    <w:name w:val="Heading 7 Char"/>
    <w:basedOn w:val="DefaultParagraphFont"/>
    <w:link w:val="Heading7"/>
    <w:uiPriority w:val="9"/>
    <w:semiHidden/>
    <w:rsid w:val="001F4F64"/>
    <w:rPr>
      <w:caps/>
      <w:color w:val="864EA8" w:themeColor="accent1" w:themeShade="BF"/>
      <w:spacing w:val="10"/>
    </w:rPr>
  </w:style>
  <w:style w:type="character" w:customStyle="1" w:styleId="Heading8Char">
    <w:name w:val="Heading 8 Char"/>
    <w:basedOn w:val="DefaultParagraphFont"/>
    <w:link w:val="Heading8"/>
    <w:uiPriority w:val="9"/>
    <w:semiHidden/>
    <w:rsid w:val="001F4F64"/>
    <w:rPr>
      <w:caps/>
      <w:spacing w:val="10"/>
      <w:sz w:val="18"/>
      <w:szCs w:val="18"/>
    </w:rPr>
  </w:style>
  <w:style w:type="character" w:customStyle="1" w:styleId="Heading9Char">
    <w:name w:val="Heading 9 Char"/>
    <w:basedOn w:val="DefaultParagraphFont"/>
    <w:link w:val="Heading9"/>
    <w:uiPriority w:val="9"/>
    <w:semiHidden/>
    <w:rsid w:val="001F4F64"/>
    <w:rPr>
      <w:i/>
      <w:iCs/>
      <w:caps/>
      <w:spacing w:val="10"/>
      <w:sz w:val="18"/>
      <w:szCs w:val="18"/>
    </w:rPr>
  </w:style>
  <w:style w:type="paragraph" w:styleId="Caption">
    <w:name w:val="caption"/>
    <w:basedOn w:val="Normal"/>
    <w:next w:val="Normal"/>
    <w:uiPriority w:val="35"/>
    <w:semiHidden/>
    <w:unhideWhenUsed/>
    <w:qFormat/>
    <w:rsid w:val="001F4F64"/>
    <w:rPr>
      <w:b/>
      <w:bCs/>
      <w:color w:val="864EA8" w:themeColor="accent1" w:themeShade="BF"/>
      <w:sz w:val="16"/>
      <w:szCs w:val="16"/>
    </w:rPr>
  </w:style>
  <w:style w:type="paragraph" w:styleId="Title">
    <w:name w:val="Title"/>
    <w:basedOn w:val="Normal"/>
    <w:next w:val="Normal"/>
    <w:link w:val="TitleChar"/>
    <w:uiPriority w:val="10"/>
    <w:qFormat/>
    <w:rsid w:val="001F4F64"/>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1F4F64"/>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rsid w:val="001F4F6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F4F64"/>
    <w:rPr>
      <w:caps/>
      <w:color w:val="595959" w:themeColor="text1" w:themeTint="A6"/>
      <w:spacing w:val="10"/>
      <w:sz w:val="21"/>
      <w:szCs w:val="21"/>
    </w:rPr>
  </w:style>
  <w:style w:type="character" w:styleId="Strong">
    <w:name w:val="Strong"/>
    <w:uiPriority w:val="22"/>
    <w:qFormat/>
    <w:rsid w:val="001F4F64"/>
    <w:rPr>
      <w:b/>
      <w:bCs/>
    </w:rPr>
  </w:style>
  <w:style w:type="character" w:styleId="Emphasis">
    <w:name w:val="Emphasis"/>
    <w:uiPriority w:val="20"/>
    <w:qFormat/>
    <w:rsid w:val="001F4F64"/>
    <w:rPr>
      <w:caps/>
      <w:color w:val="593470" w:themeColor="accent1" w:themeShade="7F"/>
      <w:spacing w:val="5"/>
    </w:rPr>
  </w:style>
  <w:style w:type="paragraph" w:styleId="NoSpacing">
    <w:name w:val="No Spacing"/>
    <w:uiPriority w:val="1"/>
    <w:qFormat/>
    <w:rsid w:val="001F4F64"/>
    <w:pPr>
      <w:spacing w:after="0" w:line="240" w:lineRule="auto"/>
    </w:pPr>
  </w:style>
  <w:style w:type="paragraph" w:styleId="Quote">
    <w:name w:val="Quote"/>
    <w:basedOn w:val="Normal"/>
    <w:next w:val="Normal"/>
    <w:link w:val="QuoteChar"/>
    <w:uiPriority w:val="29"/>
    <w:qFormat/>
    <w:rsid w:val="001F4F64"/>
    <w:rPr>
      <w:i/>
      <w:iCs/>
      <w:sz w:val="24"/>
      <w:szCs w:val="24"/>
    </w:rPr>
  </w:style>
  <w:style w:type="character" w:customStyle="1" w:styleId="QuoteChar">
    <w:name w:val="Quote Char"/>
    <w:basedOn w:val="DefaultParagraphFont"/>
    <w:link w:val="Quote"/>
    <w:uiPriority w:val="29"/>
    <w:rsid w:val="001F4F64"/>
    <w:rPr>
      <w:i/>
      <w:iCs/>
      <w:sz w:val="24"/>
      <w:szCs w:val="24"/>
    </w:rPr>
  </w:style>
  <w:style w:type="paragraph" w:styleId="IntenseQuote">
    <w:name w:val="Intense Quote"/>
    <w:basedOn w:val="Normal"/>
    <w:next w:val="Normal"/>
    <w:link w:val="IntenseQuoteChar"/>
    <w:uiPriority w:val="30"/>
    <w:qFormat/>
    <w:rsid w:val="001F4F64"/>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1F4F64"/>
    <w:rPr>
      <w:color w:val="AD84C6" w:themeColor="accent1"/>
      <w:sz w:val="24"/>
      <w:szCs w:val="24"/>
    </w:rPr>
  </w:style>
  <w:style w:type="character" w:styleId="SubtleEmphasis">
    <w:name w:val="Subtle Emphasis"/>
    <w:uiPriority w:val="19"/>
    <w:qFormat/>
    <w:rsid w:val="001F4F64"/>
    <w:rPr>
      <w:i/>
      <w:iCs/>
      <w:color w:val="593470" w:themeColor="accent1" w:themeShade="7F"/>
    </w:rPr>
  </w:style>
  <w:style w:type="character" w:styleId="IntenseEmphasis">
    <w:name w:val="Intense Emphasis"/>
    <w:uiPriority w:val="21"/>
    <w:qFormat/>
    <w:rsid w:val="001F4F64"/>
    <w:rPr>
      <w:b/>
      <w:bCs/>
      <w:caps/>
      <w:color w:val="593470" w:themeColor="accent1" w:themeShade="7F"/>
      <w:spacing w:val="10"/>
    </w:rPr>
  </w:style>
  <w:style w:type="character" w:styleId="SubtleReference">
    <w:name w:val="Subtle Reference"/>
    <w:uiPriority w:val="31"/>
    <w:qFormat/>
    <w:rsid w:val="001F4F64"/>
    <w:rPr>
      <w:b/>
      <w:bCs/>
      <w:color w:val="AD84C6" w:themeColor="accent1"/>
    </w:rPr>
  </w:style>
  <w:style w:type="character" w:styleId="IntenseReference">
    <w:name w:val="Intense Reference"/>
    <w:uiPriority w:val="32"/>
    <w:qFormat/>
    <w:rsid w:val="001F4F64"/>
    <w:rPr>
      <w:b/>
      <w:bCs/>
      <w:i/>
      <w:iCs/>
      <w:caps/>
      <w:color w:val="AD84C6" w:themeColor="accent1"/>
    </w:rPr>
  </w:style>
  <w:style w:type="character" w:styleId="BookTitle">
    <w:name w:val="Book Title"/>
    <w:uiPriority w:val="33"/>
    <w:qFormat/>
    <w:rsid w:val="001F4F64"/>
    <w:rPr>
      <w:b/>
      <w:bCs/>
      <w:i/>
      <w:iCs/>
      <w:spacing w:val="0"/>
    </w:rPr>
  </w:style>
  <w:style w:type="paragraph" w:styleId="TOCHeading">
    <w:name w:val="TOC Heading"/>
    <w:basedOn w:val="Heading1"/>
    <w:next w:val="Normal"/>
    <w:uiPriority w:val="39"/>
    <w:unhideWhenUsed/>
    <w:qFormat/>
    <w:rsid w:val="001F4F64"/>
    <w:pPr>
      <w:outlineLvl w:val="9"/>
    </w:pPr>
  </w:style>
  <w:style w:type="paragraph" w:styleId="BalloonText">
    <w:name w:val="Balloon Text"/>
    <w:basedOn w:val="Normal"/>
    <w:link w:val="BalloonTextChar"/>
    <w:rsid w:val="00FD4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D41C8"/>
    <w:rPr>
      <w:rFonts w:ascii="Segoe UI" w:hAnsi="Segoe UI" w:cs="Segoe UI"/>
      <w:sz w:val="18"/>
      <w:szCs w:val="18"/>
    </w:rPr>
  </w:style>
  <w:style w:type="paragraph" w:styleId="TOC1">
    <w:name w:val="toc 1"/>
    <w:basedOn w:val="Normal"/>
    <w:next w:val="Normal"/>
    <w:autoRedefine/>
    <w:uiPriority w:val="39"/>
    <w:rsid w:val="00FD41C8"/>
    <w:pPr>
      <w:spacing w:after="100"/>
    </w:pPr>
  </w:style>
  <w:style w:type="character" w:styleId="Hyperlink">
    <w:name w:val="Hyperlink"/>
    <w:basedOn w:val="DefaultParagraphFont"/>
    <w:uiPriority w:val="99"/>
    <w:unhideWhenUsed/>
    <w:rsid w:val="00FD41C8"/>
    <w:rPr>
      <w:color w:val="69A020" w:themeColor="hyperlink"/>
      <w:u w:val="single"/>
    </w:rPr>
  </w:style>
  <w:style w:type="paragraph" w:styleId="FootnoteText">
    <w:name w:val="footnote text"/>
    <w:basedOn w:val="Normal"/>
    <w:link w:val="FootnoteTextChar"/>
    <w:rsid w:val="00E26352"/>
    <w:pPr>
      <w:spacing w:after="0" w:line="240" w:lineRule="auto"/>
    </w:pPr>
  </w:style>
  <w:style w:type="character" w:customStyle="1" w:styleId="FootnoteTextChar">
    <w:name w:val="Footnote Text Char"/>
    <w:basedOn w:val="DefaultParagraphFont"/>
    <w:link w:val="FootnoteText"/>
    <w:rsid w:val="00E26352"/>
    <w:rPr>
      <w:sz w:val="20"/>
      <w:szCs w:val="20"/>
    </w:rPr>
  </w:style>
  <w:style w:type="character" w:styleId="FootnoteReference">
    <w:name w:val="footnote reference"/>
    <w:aliases w:val="Footnote symbol,Times 10 Point,Exposant 3 Point,DJEI_Footnote Reference,Footnote Reference (EKOS),EN Footnote Reference,Footnote Reference Superscript,Footnote number,Footnote Reference Number,Footnote reference number,note TESI,fr,FR"/>
    <w:basedOn w:val="DefaultParagraphFont"/>
    <w:unhideWhenUsed/>
    <w:rsid w:val="00E26352"/>
    <w:rPr>
      <w:vertAlign w:val="superscript"/>
    </w:rPr>
  </w:style>
  <w:style w:type="paragraph" w:styleId="ListParagraph">
    <w:name w:val="List Paragraph"/>
    <w:basedOn w:val="Normal"/>
    <w:uiPriority w:val="34"/>
    <w:qFormat/>
    <w:rsid w:val="00A7180D"/>
    <w:pPr>
      <w:ind w:left="720"/>
      <w:contextualSpacing/>
    </w:pPr>
  </w:style>
  <w:style w:type="character" w:customStyle="1" w:styleId="FooterChar">
    <w:name w:val="Footer Char"/>
    <w:basedOn w:val="DefaultParagraphFont"/>
    <w:link w:val="Footer"/>
    <w:uiPriority w:val="99"/>
    <w:rsid w:val="00180D0F"/>
    <w:rPr>
      <w:sz w:val="18"/>
      <w:szCs w:val="18"/>
    </w:rPr>
  </w:style>
  <w:style w:type="paragraph" w:styleId="CommentSubject">
    <w:name w:val="annotation subject"/>
    <w:basedOn w:val="CommentText"/>
    <w:next w:val="CommentText"/>
    <w:link w:val="CommentSubjectChar"/>
    <w:rsid w:val="00752C0A"/>
    <w:rPr>
      <w:rFonts w:asciiTheme="minorHAnsi" w:eastAsiaTheme="minorEastAsia" w:hAnsiTheme="minorHAnsi"/>
      <w:b/>
      <w:bCs/>
      <w:lang w:eastAsia="en-IE"/>
    </w:rPr>
  </w:style>
  <w:style w:type="character" w:customStyle="1" w:styleId="CommentSubjectChar">
    <w:name w:val="Comment Subject Char"/>
    <w:basedOn w:val="CommentTextChar"/>
    <w:link w:val="CommentSubject"/>
    <w:rsid w:val="00752C0A"/>
    <w:rPr>
      <w:rFonts w:ascii="Calibri" w:eastAsia="Calibri" w:hAnsi="Calibri" w:cstheme="minorBidi"/>
      <w:b/>
      <w:bCs/>
      <w:lang w:eastAsia="en-US"/>
    </w:rPr>
  </w:style>
  <w:style w:type="paragraph" w:styleId="EndnoteText">
    <w:name w:val="endnote text"/>
    <w:basedOn w:val="Normal"/>
    <w:link w:val="EndnoteTextChar"/>
    <w:rsid w:val="00046C78"/>
    <w:pPr>
      <w:spacing w:before="0" w:after="0" w:line="240" w:lineRule="auto"/>
    </w:pPr>
  </w:style>
  <w:style w:type="character" w:customStyle="1" w:styleId="EndnoteTextChar">
    <w:name w:val="Endnote Text Char"/>
    <w:basedOn w:val="DefaultParagraphFont"/>
    <w:link w:val="EndnoteText"/>
    <w:rsid w:val="00046C78"/>
  </w:style>
  <w:style w:type="character" w:styleId="EndnoteReference">
    <w:name w:val="endnote reference"/>
    <w:basedOn w:val="DefaultParagraphFont"/>
    <w:rsid w:val="00046C78"/>
    <w:rPr>
      <w:vertAlign w:val="superscript"/>
    </w:rPr>
  </w:style>
  <w:style w:type="character" w:styleId="FollowedHyperlink">
    <w:name w:val="FollowedHyperlink"/>
    <w:basedOn w:val="DefaultParagraphFont"/>
    <w:rsid w:val="0048403B"/>
    <w:rPr>
      <w:color w:val="8C8C8C" w:themeColor="followedHyperlink"/>
      <w:u w:val="single"/>
    </w:rPr>
  </w:style>
  <w:style w:type="character" w:customStyle="1" w:styleId="UnresolvedMention">
    <w:name w:val="Unresolved Mention"/>
    <w:basedOn w:val="DefaultParagraphFont"/>
    <w:uiPriority w:val="99"/>
    <w:semiHidden/>
    <w:unhideWhenUsed/>
    <w:rsid w:val="00EE267A"/>
    <w:rPr>
      <w:color w:val="605E5C"/>
      <w:shd w:val="clear" w:color="auto" w:fill="E1DFDD"/>
    </w:rPr>
  </w:style>
  <w:style w:type="table" w:styleId="TableGrid">
    <w:name w:val="Table Grid"/>
    <w:basedOn w:val="TableNormal"/>
    <w:rsid w:val="00C936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90F40"/>
    <w:pPr>
      <w:spacing w:after="100"/>
      <w:ind w:left="200"/>
    </w:pPr>
  </w:style>
  <w:style w:type="paragraph" w:styleId="BodyText">
    <w:name w:val="Body Text"/>
    <w:basedOn w:val="Normal"/>
    <w:link w:val="BodyTextChar"/>
    <w:uiPriority w:val="1"/>
    <w:qFormat/>
    <w:rsid w:val="007741D5"/>
    <w:pPr>
      <w:widowControl w:val="0"/>
      <w:autoSpaceDE w:val="0"/>
      <w:autoSpaceDN w:val="0"/>
      <w:spacing w:before="0"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7741D5"/>
    <w:rPr>
      <w:rFonts w:ascii="Arial" w:eastAsia="Arial" w:hAnsi="Arial" w:cs="Arial"/>
      <w:lang w:val="en-US" w:eastAsia="en-US"/>
    </w:rPr>
  </w:style>
  <w:style w:type="paragraph" w:customStyle="1" w:styleId="TableParagraph">
    <w:name w:val="Table Paragraph"/>
    <w:basedOn w:val="Normal"/>
    <w:uiPriority w:val="1"/>
    <w:qFormat/>
    <w:rsid w:val="007741D5"/>
    <w:pPr>
      <w:widowControl w:val="0"/>
      <w:autoSpaceDE w:val="0"/>
      <w:autoSpaceDN w:val="0"/>
      <w:spacing w:before="0" w:after="0" w:line="240" w:lineRule="auto"/>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1722">
      <w:bodyDiv w:val="1"/>
      <w:marLeft w:val="0"/>
      <w:marRight w:val="0"/>
      <w:marTop w:val="0"/>
      <w:marBottom w:val="0"/>
      <w:divBdr>
        <w:top w:val="none" w:sz="0" w:space="0" w:color="auto"/>
        <w:left w:val="none" w:sz="0" w:space="0" w:color="auto"/>
        <w:bottom w:val="none" w:sz="0" w:space="0" w:color="auto"/>
        <w:right w:val="none" w:sz="0" w:space="0" w:color="auto"/>
      </w:divBdr>
    </w:div>
    <w:div w:id="33904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mma.weldridge@taxappeals.i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ddy.okeeffe@taxappeals.ie"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8D9CB4-B422-4732-BB31-D099565E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10065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lllha</dc:creator>
  <cp:lastModifiedBy>Paddy O'Keeffe (TAC)</cp:lastModifiedBy>
  <cp:revision>2</cp:revision>
  <cp:lastPrinted>2019-10-18T11:10:00Z</cp:lastPrinted>
  <dcterms:created xsi:type="dcterms:W3CDTF">2020-08-25T07:36:00Z</dcterms:created>
  <dcterms:modified xsi:type="dcterms:W3CDTF">2020-08-25T07:36:00Z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